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7AD0F2" w14:textId="77777777" w:rsidR="000572A5" w:rsidRPr="00710141" w:rsidRDefault="000572A5" w:rsidP="007525FB">
      <w:pPr>
        <w:spacing w:after="0" w:line="360" w:lineRule="auto"/>
        <w:jc w:val="both"/>
        <w:rPr>
          <w:rFonts w:ascii="Noto Sans" w:hAnsi="Noto Sans"/>
        </w:rPr>
      </w:pPr>
    </w:p>
    <w:p w14:paraId="7655EF1A" w14:textId="47478E8F" w:rsidR="000572A5" w:rsidRPr="00BF2FB1" w:rsidRDefault="000572A5" w:rsidP="007525FB">
      <w:pPr>
        <w:spacing w:after="0" w:line="360" w:lineRule="auto"/>
        <w:jc w:val="both"/>
        <w:rPr>
          <w:rFonts w:ascii="Noto Sans" w:hAnsi="Noto Sans"/>
          <w:b/>
          <w:bCs/>
        </w:rPr>
      </w:pPr>
      <w:r w:rsidRPr="00BF2FB1">
        <w:rPr>
          <w:rFonts w:ascii="Noto Sans" w:hAnsi="Noto Sans"/>
          <w:b/>
          <w:bCs/>
        </w:rPr>
        <w:t xml:space="preserve">Expediente </w:t>
      </w:r>
      <w:r w:rsidR="00BA5C5A">
        <w:rPr>
          <w:rFonts w:ascii="Noto Sans" w:hAnsi="Noto Sans"/>
          <w:b/>
          <w:bCs/>
        </w:rPr>
        <w:t>25</w:t>
      </w:r>
      <w:r w:rsidR="00D71DE2" w:rsidRPr="00BF2FB1">
        <w:rPr>
          <w:rFonts w:ascii="Noto Sans" w:hAnsi="Noto Sans"/>
          <w:b/>
          <w:bCs/>
        </w:rPr>
        <w:t>/2026</w:t>
      </w:r>
    </w:p>
    <w:p w14:paraId="59C2AFBB" w14:textId="77777777" w:rsidR="000572A5" w:rsidRPr="00710141" w:rsidRDefault="000572A5" w:rsidP="007525FB">
      <w:pPr>
        <w:spacing w:after="0" w:line="360" w:lineRule="auto"/>
        <w:jc w:val="both"/>
        <w:rPr>
          <w:rFonts w:ascii="Noto Sans" w:hAnsi="Noto Sans"/>
        </w:rPr>
      </w:pPr>
    </w:p>
    <w:p w14:paraId="5128DC38" w14:textId="620C700F" w:rsidR="000572A5" w:rsidRDefault="000572A5" w:rsidP="007525FB">
      <w:pPr>
        <w:spacing w:after="0" w:line="240" w:lineRule="auto"/>
        <w:jc w:val="both"/>
        <w:rPr>
          <w:rFonts w:ascii="Noto Sans" w:hAnsi="Noto Sans"/>
          <w:b/>
          <w:bCs/>
        </w:rPr>
      </w:pPr>
      <w:r w:rsidRPr="00FC4DE1">
        <w:rPr>
          <w:rFonts w:ascii="Noto Sans" w:hAnsi="Noto Sans"/>
          <w:b/>
          <w:bCs/>
        </w:rPr>
        <w:t xml:space="preserve">Acuerdo del Tribunal de l’Esport de les Illes Balears </w:t>
      </w:r>
      <w:r w:rsidR="00A41329">
        <w:rPr>
          <w:rFonts w:ascii="Noto Sans" w:hAnsi="Noto Sans"/>
          <w:b/>
          <w:bCs/>
        </w:rPr>
        <w:t xml:space="preserve">en relación con el recurso interpuesto por </w:t>
      </w:r>
      <w:r w:rsidR="00286C61">
        <w:rPr>
          <w:rFonts w:ascii="Noto Sans" w:hAnsi="Noto Sans"/>
          <w:b/>
          <w:bCs/>
        </w:rPr>
        <w:t>AAAAA</w:t>
      </w:r>
      <w:r w:rsidR="009D3F17">
        <w:rPr>
          <w:rFonts w:ascii="Noto Sans" w:hAnsi="Noto Sans"/>
          <w:b/>
          <w:bCs/>
        </w:rPr>
        <w:t xml:space="preserve"> y </w:t>
      </w:r>
      <w:r w:rsidR="00692E45">
        <w:rPr>
          <w:rFonts w:ascii="Noto Sans" w:hAnsi="Noto Sans"/>
          <w:b/>
          <w:bCs/>
        </w:rPr>
        <w:t>BBBBB</w:t>
      </w:r>
      <w:r w:rsidR="009D3F17">
        <w:rPr>
          <w:rFonts w:ascii="Noto Sans" w:hAnsi="Noto Sans"/>
          <w:b/>
          <w:bCs/>
        </w:rPr>
        <w:t xml:space="preserve"> en representación de su hijo</w:t>
      </w:r>
      <w:r w:rsidR="00CA359C">
        <w:rPr>
          <w:rFonts w:ascii="Noto Sans" w:hAnsi="Noto Sans"/>
          <w:b/>
          <w:bCs/>
        </w:rPr>
        <w:t xml:space="preserve"> menor</w:t>
      </w:r>
      <w:r w:rsidR="009D3F17">
        <w:rPr>
          <w:rFonts w:ascii="Noto Sans" w:hAnsi="Noto Sans"/>
          <w:b/>
          <w:bCs/>
        </w:rPr>
        <w:t xml:space="preserve"> </w:t>
      </w:r>
      <w:r w:rsidR="006263E2">
        <w:rPr>
          <w:rFonts w:ascii="Noto Sans" w:hAnsi="Noto Sans"/>
          <w:b/>
          <w:bCs/>
        </w:rPr>
        <w:t>CCCCC</w:t>
      </w:r>
      <w:r w:rsidR="00CF7035">
        <w:rPr>
          <w:rFonts w:ascii="Noto Sans" w:hAnsi="Noto Sans"/>
          <w:b/>
          <w:bCs/>
        </w:rPr>
        <w:t xml:space="preserve"> contra la </w:t>
      </w:r>
      <w:r w:rsidR="006B2F3C">
        <w:rPr>
          <w:rFonts w:ascii="Noto Sans" w:hAnsi="Noto Sans"/>
          <w:b/>
          <w:bCs/>
        </w:rPr>
        <w:t xml:space="preserve">resolución </w:t>
      </w:r>
      <w:r w:rsidR="00D01A7D">
        <w:rPr>
          <w:rFonts w:ascii="Noto Sans" w:hAnsi="Noto Sans"/>
          <w:b/>
          <w:bCs/>
        </w:rPr>
        <w:t>162/2026</w:t>
      </w:r>
      <w:r w:rsidR="004D3C83">
        <w:rPr>
          <w:rFonts w:ascii="Noto Sans" w:hAnsi="Noto Sans"/>
          <w:b/>
          <w:bCs/>
        </w:rPr>
        <w:t xml:space="preserve"> del Comité de Apelación de la Federació de Bàsquet de les Illes Balears</w:t>
      </w:r>
      <w:r w:rsidR="00AC13FC">
        <w:rPr>
          <w:rFonts w:ascii="Noto Sans" w:hAnsi="Noto Sans"/>
          <w:b/>
          <w:bCs/>
        </w:rPr>
        <w:t>, de 20 de mayo de 2026</w:t>
      </w:r>
      <w:r w:rsidR="00A2602E">
        <w:rPr>
          <w:rFonts w:ascii="Noto Sans" w:hAnsi="Noto Sans"/>
          <w:b/>
          <w:bCs/>
        </w:rPr>
        <w:t>.</w:t>
      </w:r>
    </w:p>
    <w:p w14:paraId="32141437" w14:textId="77777777" w:rsidR="00BF2FB1" w:rsidRPr="00FC4DE1" w:rsidRDefault="00BF2FB1" w:rsidP="007525FB">
      <w:pPr>
        <w:spacing w:after="0" w:line="240" w:lineRule="auto"/>
        <w:jc w:val="both"/>
        <w:rPr>
          <w:rFonts w:ascii="Noto Sans" w:hAnsi="Noto Sans"/>
          <w:b/>
          <w:bCs/>
        </w:rPr>
      </w:pPr>
    </w:p>
    <w:p w14:paraId="083E376F" w14:textId="625F5805" w:rsidR="000572A5" w:rsidRPr="00FC4DE1" w:rsidRDefault="000572A5" w:rsidP="007525FB">
      <w:pPr>
        <w:spacing w:after="0" w:line="240" w:lineRule="auto"/>
        <w:jc w:val="both"/>
        <w:rPr>
          <w:rFonts w:ascii="Noto Sans" w:hAnsi="Noto Sans"/>
        </w:rPr>
      </w:pPr>
      <w:r w:rsidRPr="00FC4DE1">
        <w:rPr>
          <w:rFonts w:ascii="Noto Sans" w:hAnsi="Noto Sans"/>
          <w:b/>
          <w:bCs/>
        </w:rPr>
        <w:t>Ponente:</w:t>
      </w:r>
      <w:r w:rsidRPr="00FC4DE1">
        <w:rPr>
          <w:rFonts w:ascii="Noto Sans" w:hAnsi="Noto Sans"/>
        </w:rPr>
        <w:t xml:space="preserve"> </w:t>
      </w:r>
      <w:r w:rsidRPr="00FC4DE1">
        <w:rPr>
          <w:rFonts w:ascii="Noto Sans" w:hAnsi="Noto Sans"/>
          <w:b/>
          <w:bCs/>
        </w:rPr>
        <w:t>Alfonso Pacheco Cifuentes</w:t>
      </w:r>
    </w:p>
    <w:p w14:paraId="42EAD75B" w14:textId="77777777" w:rsidR="000572A5" w:rsidRPr="00FC4DE1" w:rsidRDefault="000572A5" w:rsidP="007525FB">
      <w:pPr>
        <w:spacing w:after="0" w:line="240" w:lineRule="auto"/>
        <w:jc w:val="both"/>
        <w:rPr>
          <w:rFonts w:ascii="Noto Sans" w:hAnsi="Noto Sans"/>
        </w:rPr>
      </w:pPr>
    </w:p>
    <w:p w14:paraId="36DB3E26" w14:textId="77777777" w:rsidR="000572A5" w:rsidRPr="00FC4DE1" w:rsidRDefault="000572A5" w:rsidP="007525FB">
      <w:pPr>
        <w:spacing w:after="0" w:line="240" w:lineRule="auto"/>
        <w:jc w:val="both"/>
        <w:rPr>
          <w:rFonts w:ascii="Noto Sans" w:hAnsi="Noto Sans"/>
        </w:rPr>
      </w:pPr>
    </w:p>
    <w:p w14:paraId="669A65CD" w14:textId="46549B6B" w:rsidR="00500A23" w:rsidRPr="00FC4DE1" w:rsidRDefault="00500A23" w:rsidP="007525FB">
      <w:pPr>
        <w:spacing w:after="0" w:line="240" w:lineRule="auto"/>
        <w:jc w:val="both"/>
        <w:rPr>
          <w:rFonts w:ascii="Noto Sans" w:hAnsi="Noto Sans"/>
          <w:b/>
          <w:bCs/>
        </w:rPr>
      </w:pPr>
      <w:r w:rsidRPr="00FC4DE1">
        <w:rPr>
          <w:rFonts w:ascii="Noto Sans" w:hAnsi="Noto Sans"/>
          <w:b/>
          <w:bCs/>
        </w:rPr>
        <w:t>ANTECEDENTES DE HECHO</w:t>
      </w:r>
    </w:p>
    <w:p w14:paraId="77C0AB2E" w14:textId="77777777" w:rsidR="006A1B18" w:rsidRPr="00FC4DE1" w:rsidRDefault="006A1B18" w:rsidP="007525FB">
      <w:pPr>
        <w:spacing w:after="0" w:line="240" w:lineRule="auto"/>
        <w:jc w:val="both"/>
        <w:rPr>
          <w:rFonts w:ascii="Noto Sans" w:hAnsi="Noto Sans"/>
        </w:rPr>
      </w:pPr>
    </w:p>
    <w:p w14:paraId="76E65133" w14:textId="10F06688" w:rsidR="005B5D86" w:rsidRDefault="001531DF" w:rsidP="007525FB">
      <w:pPr>
        <w:spacing w:after="0" w:line="240" w:lineRule="auto"/>
        <w:jc w:val="both"/>
        <w:rPr>
          <w:rFonts w:ascii="Noto Sans" w:hAnsi="Noto Sans"/>
        </w:rPr>
      </w:pPr>
      <w:r w:rsidRPr="001531DF">
        <w:rPr>
          <w:rFonts w:ascii="Noto Sans" w:hAnsi="Noto Sans"/>
        </w:rPr>
        <w:t>1.</w:t>
      </w:r>
      <w:r>
        <w:rPr>
          <w:rFonts w:ascii="Noto Sans" w:hAnsi="Noto Sans"/>
        </w:rPr>
        <w:t xml:space="preserve">- </w:t>
      </w:r>
      <w:r w:rsidR="005B5D86">
        <w:rPr>
          <w:rFonts w:ascii="Noto Sans" w:hAnsi="Noto Sans"/>
        </w:rPr>
        <w:t xml:space="preserve">En fecha </w:t>
      </w:r>
      <w:r w:rsidR="007D0F0F" w:rsidRPr="007D0F0F">
        <w:rPr>
          <w:rFonts w:ascii="Noto Sans" w:hAnsi="Noto Sans"/>
        </w:rPr>
        <w:t xml:space="preserve">25 de Abril de 2026, se celebró, en la localidad de POLLENÇA,  encuentro entre los equipos </w:t>
      </w:r>
      <w:r w:rsidR="00B7522A">
        <w:rPr>
          <w:rFonts w:ascii="Noto Sans" w:hAnsi="Noto Sans"/>
        </w:rPr>
        <w:t>EEEEE</w:t>
      </w:r>
      <w:r w:rsidR="007D0F0F" w:rsidRPr="007D0F0F">
        <w:rPr>
          <w:rFonts w:ascii="Noto Sans" w:hAnsi="Noto Sans"/>
        </w:rPr>
        <w:t xml:space="preserve"> </w:t>
      </w:r>
      <w:r w:rsidR="00B92E40">
        <w:rPr>
          <w:rFonts w:ascii="Noto Sans" w:hAnsi="Noto Sans"/>
        </w:rPr>
        <w:t xml:space="preserve">y </w:t>
      </w:r>
      <w:r w:rsidR="006B349A">
        <w:rPr>
          <w:rFonts w:ascii="Noto Sans" w:hAnsi="Noto Sans"/>
        </w:rPr>
        <w:t>FFFFF</w:t>
      </w:r>
      <w:r w:rsidR="007D0F0F" w:rsidRPr="007D0F0F">
        <w:rPr>
          <w:rFonts w:ascii="Noto Sans" w:hAnsi="Noto Sans"/>
        </w:rPr>
        <w:t>, de la categoría JUNIOR MASCULÍ INTERILLES, ejerciendo</w:t>
      </w:r>
      <w:r w:rsidR="007D0F0F">
        <w:rPr>
          <w:rFonts w:ascii="Noto Sans" w:hAnsi="Noto Sans"/>
        </w:rPr>
        <w:t xml:space="preserve"> </w:t>
      </w:r>
      <w:r w:rsidR="007D0F0F" w:rsidRPr="007D0F0F">
        <w:rPr>
          <w:rFonts w:ascii="Noto Sans" w:hAnsi="Noto Sans"/>
        </w:rPr>
        <w:t xml:space="preserve">como árbitro principal el colegiado </w:t>
      </w:r>
      <w:r w:rsidR="00AE7610">
        <w:rPr>
          <w:rFonts w:ascii="Noto Sans" w:hAnsi="Noto Sans"/>
        </w:rPr>
        <w:t>GGGGG</w:t>
      </w:r>
      <w:r w:rsidR="007D0F0F" w:rsidRPr="007D0F0F">
        <w:rPr>
          <w:rFonts w:ascii="Noto Sans" w:hAnsi="Noto Sans"/>
        </w:rPr>
        <w:t xml:space="preserve">, colegiado </w:t>
      </w:r>
      <w:proofErr w:type="spellStart"/>
      <w:r w:rsidR="007D0F0F" w:rsidRPr="007D0F0F">
        <w:rPr>
          <w:rFonts w:ascii="Noto Sans" w:hAnsi="Noto Sans"/>
        </w:rPr>
        <w:t>nº</w:t>
      </w:r>
      <w:proofErr w:type="spellEnd"/>
      <w:r w:rsidR="007D0F0F" w:rsidRPr="007D0F0F">
        <w:rPr>
          <w:rFonts w:ascii="Noto Sans" w:hAnsi="Noto Sans"/>
        </w:rPr>
        <w:t>. 68884</w:t>
      </w:r>
      <w:r w:rsidR="007D0F0F">
        <w:rPr>
          <w:rFonts w:ascii="Noto Sans" w:hAnsi="Noto Sans"/>
        </w:rPr>
        <w:t>.</w:t>
      </w:r>
    </w:p>
    <w:p w14:paraId="6928C6A4" w14:textId="77777777" w:rsidR="007D0F0F" w:rsidRDefault="007D0F0F" w:rsidP="007525FB">
      <w:pPr>
        <w:spacing w:after="0" w:line="240" w:lineRule="auto"/>
        <w:jc w:val="both"/>
        <w:rPr>
          <w:rFonts w:ascii="Noto Sans" w:hAnsi="Noto Sans"/>
        </w:rPr>
      </w:pPr>
    </w:p>
    <w:p w14:paraId="6D06332B" w14:textId="6FD50AE0" w:rsidR="007D0F0F" w:rsidRDefault="007D0F0F" w:rsidP="007525FB">
      <w:pPr>
        <w:spacing w:after="0" w:line="240" w:lineRule="auto"/>
        <w:jc w:val="both"/>
        <w:rPr>
          <w:rFonts w:ascii="Noto Sans" w:hAnsi="Noto Sans"/>
        </w:rPr>
      </w:pPr>
      <w:r>
        <w:rPr>
          <w:rFonts w:ascii="Noto Sans" w:hAnsi="Noto Sans"/>
        </w:rPr>
        <w:t>2.-</w:t>
      </w:r>
      <w:r w:rsidR="00804AB7">
        <w:rPr>
          <w:rFonts w:ascii="Noto Sans" w:hAnsi="Noto Sans"/>
        </w:rPr>
        <w:t xml:space="preserve"> En el informe anexo al acta</w:t>
      </w:r>
      <w:r w:rsidR="007B7522">
        <w:rPr>
          <w:rFonts w:ascii="Noto Sans" w:hAnsi="Noto Sans"/>
        </w:rPr>
        <w:t xml:space="preserve"> del partido,</w:t>
      </w:r>
      <w:r w:rsidR="00804AB7">
        <w:rPr>
          <w:rFonts w:ascii="Noto Sans" w:hAnsi="Noto Sans"/>
        </w:rPr>
        <w:t xml:space="preserve"> redactado por el referido colegiado se recoge lo siguiente:</w:t>
      </w:r>
    </w:p>
    <w:p w14:paraId="2EAC63C0" w14:textId="77777777" w:rsidR="00804AB7" w:rsidRDefault="00804AB7" w:rsidP="007525FB">
      <w:pPr>
        <w:spacing w:after="0" w:line="240" w:lineRule="auto"/>
        <w:jc w:val="both"/>
        <w:rPr>
          <w:rFonts w:ascii="Noto Sans" w:hAnsi="Noto Sans"/>
        </w:rPr>
      </w:pPr>
    </w:p>
    <w:p w14:paraId="6453AFD9" w14:textId="65D22386" w:rsidR="00890973" w:rsidRDefault="00355366" w:rsidP="007525FB">
      <w:pPr>
        <w:spacing w:after="0" w:line="240" w:lineRule="auto"/>
        <w:jc w:val="both"/>
        <w:rPr>
          <w:rFonts w:ascii="Noto Sans" w:hAnsi="Noto Sans"/>
        </w:rPr>
      </w:pPr>
      <w:r w:rsidRPr="00355366">
        <w:rPr>
          <w:rFonts w:ascii="Noto Sans" w:hAnsi="Noto Sans"/>
        </w:rPr>
        <w:t xml:space="preserve">Una vez finalizado el encuentro, ambos equipos realizan el saludo final. Pasamanos con normalidad. Tras la complementación y firmar el Acta, tanto el árbitro principal como el auxiliar se dirigen a vestuarios sin incidencias. Seguidamente, la anotadora y la cronometradora permanece en el pasillo situado entre el terreno de juegos en los vestuarios, a la espera de la salida de sus compañeros del equipo arbitral. En ese momento y en ese espacio, el entrenador del equipo B, </w:t>
      </w:r>
      <w:r w:rsidR="00205898">
        <w:rPr>
          <w:rFonts w:ascii="Noto Sans" w:hAnsi="Noto Sans"/>
        </w:rPr>
        <w:t>KKKKK</w:t>
      </w:r>
      <w:r w:rsidRPr="00355366">
        <w:rPr>
          <w:rFonts w:ascii="Noto Sans" w:hAnsi="Noto Sans"/>
        </w:rPr>
        <w:t xml:space="preserve">, se dirige al jugador número 34 de su equipo, </w:t>
      </w:r>
      <w:r w:rsidR="006263E2">
        <w:rPr>
          <w:rFonts w:ascii="Noto Sans" w:hAnsi="Noto Sans"/>
        </w:rPr>
        <w:t>CCCCC</w:t>
      </w:r>
      <w:r w:rsidRPr="00355366">
        <w:rPr>
          <w:rFonts w:ascii="Noto Sans" w:hAnsi="Noto Sans"/>
        </w:rPr>
        <w:t xml:space="preserve"> licencia número 26 R dos, indicándole que acceda a meterse dentro del vestuario pidiendo que no permanezca en la puerta de preguntándole que si se puede marcharse.</w:t>
      </w:r>
      <w:r w:rsidR="006F0DE0" w:rsidRPr="006F0DE0">
        <w:rPr>
          <w:rFonts w:ascii="Noto Sans" w:hAnsi="Noto Sans"/>
        </w:rPr>
        <w:t xml:space="preserve"> Tranquilo, una vez obedezca a su premisa de estar en el pasillo. Respondió el jugador número 34 en su equipo, </w:t>
      </w:r>
      <w:r w:rsidR="004409C7">
        <w:rPr>
          <w:rFonts w:ascii="Noto Sans" w:hAnsi="Noto Sans"/>
        </w:rPr>
        <w:t>CCCCC</w:t>
      </w:r>
      <w:r w:rsidR="006F0DE0" w:rsidRPr="006F0DE0">
        <w:rPr>
          <w:rFonts w:ascii="Noto Sans" w:hAnsi="Noto Sans"/>
        </w:rPr>
        <w:t xml:space="preserve"> afirmativamente. Una vez que el entrenador del equipo B, </w:t>
      </w:r>
      <w:r w:rsidR="00C37DEE">
        <w:rPr>
          <w:rFonts w:ascii="Noto Sans" w:hAnsi="Noto Sans"/>
        </w:rPr>
        <w:t>KKKKK</w:t>
      </w:r>
      <w:r w:rsidR="006F0DE0" w:rsidRPr="006F0DE0">
        <w:rPr>
          <w:rFonts w:ascii="Noto Sans" w:hAnsi="Noto Sans"/>
        </w:rPr>
        <w:t xml:space="preserve">, se refiere hacia la grada, el jugador número 34 del equipo EH permanece en el pasillo esperando la salida del jugador número 3 del equipo </w:t>
      </w:r>
      <w:r w:rsidR="00207582">
        <w:rPr>
          <w:rFonts w:ascii="Noto Sans" w:hAnsi="Noto Sans"/>
        </w:rPr>
        <w:t>a LLLLL</w:t>
      </w:r>
      <w:r w:rsidR="006F0DE0" w:rsidRPr="006F0DE0">
        <w:rPr>
          <w:rFonts w:ascii="Noto Sans" w:hAnsi="Noto Sans"/>
        </w:rPr>
        <w:t xml:space="preserve"> licencia número 27. Vale. Cuando ambos jugadores coinciden, dicho pasillo inicia un enfrentamiento físico consistente en agarres y golpes mutuos. Ante esta situación, la Anotadora </w:t>
      </w:r>
      <w:r w:rsidR="001E302E">
        <w:rPr>
          <w:rFonts w:ascii="Noto Sans" w:hAnsi="Noto Sans"/>
        </w:rPr>
        <w:t>NNNNN</w:t>
      </w:r>
      <w:r w:rsidR="006F0DE0" w:rsidRPr="006F0DE0">
        <w:rPr>
          <w:rFonts w:ascii="Noto Sans" w:hAnsi="Noto Sans"/>
        </w:rPr>
        <w:t xml:space="preserve"> y la cronometradora se ve</w:t>
      </w:r>
      <w:r w:rsidR="00265560">
        <w:rPr>
          <w:rFonts w:ascii="Noto Sans" w:hAnsi="Noto Sans"/>
        </w:rPr>
        <w:t>n</w:t>
      </w:r>
      <w:r w:rsidR="006F0DE0" w:rsidRPr="006F0DE0">
        <w:rPr>
          <w:rFonts w:ascii="Noto Sans" w:hAnsi="Noto Sans"/>
        </w:rPr>
        <w:t xml:space="preserve"> en la necesidad de solicitar ayuda a las personas más cercanas, siendo estas el entrenador del </w:t>
      </w:r>
      <w:r w:rsidR="001B5AF5">
        <w:rPr>
          <w:rFonts w:ascii="Noto Sans" w:hAnsi="Noto Sans"/>
        </w:rPr>
        <w:t>HHHHH</w:t>
      </w:r>
      <w:r w:rsidR="00982F34" w:rsidRPr="00982F34">
        <w:rPr>
          <w:rFonts w:ascii="Noto Sans" w:hAnsi="Noto Sans"/>
        </w:rPr>
        <w:t xml:space="preserve">, así como un miembro de la empresa de seguridad presente en la instalación. Al percatarse de la solicitud de ayuda al entorno más cercano por parte de las sociedades de mesa. El jugador número 34 de su equipo, </w:t>
      </w:r>
      <w:r w:rsidR="004409C7">
        <w:rPr>
          <w:rFonts w:ascii="Noto Sans" w:hAnsi="Noto Sans"/>
        </w:rPr>
        <w:t>CCCCC</w:t>
      </w:r>
      <w:r w:rsidR="00982F34" w:rsidRPr="00982F34">
        <w:rPr>
          <w:rFonts w:ascii="Noto Sans" w:hAnsi="Noto Sans"/>
        </w:rPr>
        <w:t xml:space="preserve"> licencia 26 R dos, manifiesta con voz en grito la siguiente frase que ya se han chivado las putas mesas, refiriéndose a la acción ejercida por parte del Anotadora </w:t>
      </w:r>
      <w:r w:rsidR="001E302E">
        <w:rPr>
          <w:rFonts w:ascii="Noto Sans" w:hAnsi="Noto Sans"/>
        </w:rPr>
        <w:t>NNNNN</w:t>
      </w:r>
      <w:r w:rsidR="00982F34" w:rsidRPr="00982F34">
        <w:rPr>
          <w:rFonts w:ascii="Noto Sans" w:hAnsi="Noto Sans"/>
        </w:rPr>
        <w:t xml:space="preserve"> y de la cronometradora. A la </w:t>
      </w:r>
      <w:r w:rsidR="00982F34" w:rsidRPr="00982F34">
        <w:rPr>
          <w:rFonts w:ascii="Noto Sans" w:hAnsi="Noto Sans"/>
        </w:rPr>
        <w:lastRenderedPageBreak/>
        <w:t>llegada de parte del cuerpo técnico del equipo se ve por Isabel y un miembro de la empresa de seguridad presente en el pabellón. Los jugadores implicados ya habían sido separados por dos jugadores del equipo B, evitando la continuidad de la agresión. No obstante, ambos continúan encarándose de forma agresiva, sino necesaria la intervención del personal de seguridad del pabellón municipal para separarnos y tranquilizarnos.</w:t>
      </w:r>
      <w:r w:rsidR="007B7522" w:rsidRPr="007B7522">
        <w:rPr>
          <w:rFonts w:ascii="Noto Sans" w:hAnsi="Noto Sans"/>
        </w:rPr>
        <w:t xml:space="preserve"> Posteriormente, el árbitro principal, tras salir de vestuarios informado de los hechos, recabando información de los presentes con el fin de contrastar lo sucedido y reflejarlo en el presente informe.</w:t>
      </w:r>
    </w:p>
    <w:p w14:paraId="54165687" w14:textId="77777777" w:rsidR="005B5D86" w:rsidRDefault="005B5D86" w:rsidP="007525FB">
      <w:pPr>
        <w:spacing w:after="0" w:line="240" w:lineRule="auto"/>
        <w:jc w:val="both"/>
        <w:rPr>
          <w:rFonts w:ascii="Noto Sans" w:hAnsi="Noto Sans"/>
        </w:rPr>
      </w:pPr>
    </w:p>
    <w:p w14:paraId="6E942508" w14:textId="4C6CF0AF" w:rsidR="007B7522" w:rsidRDefault="00A204BC" w:rsidP="007525FB">
      <w:pPr>
        <w:spacing w:after="0" w:line="240" w:lineRule="auto"/>
        <w:jc w:val="both"/>
        <w:rPr>
          <w:rFonts w:ascii="Noto Sans" w:hAnsi="Noto Sans"/>
        </w:rPr>
      </w:pPr>
      <w:r>
        <w:rPr>
          <w:rFonts w:ascii="Noto Sans" w:hAnsi="Noto Sans"/>
        </w:rPr>
        <w:t>3.- No habiendo sido dicho informe trasladado a los clubes implicados</w:t>
      </w:r>
      <w:r w:rsidR="001E3627">
        <w:rPr>
          <w:rFonts w:ascii="Noto Sans" w:hAnsi="Noto Sans"/>
        </w:rPr>
        <w:t>, en</w:t>
      </w:r>
      <w:r>
        <w:rPr>
          <w:rFonts w:ascii="Noto Sans" w:hAnsi="Noto Sans"/>
        </w:rPr>
        <w:t xml:space="preserve"> fecha 26 de abril de 2026 </w:t>
      </w:r>
      <w:r w:rsidR="001E3627">
        <w:rPr>
          <w:rFonts w:ascii="Noto Sans" w:hAnsi="Noto Sans"/>
        </w:rPr>
        <w:t>el juez único y de competición de la FBIB ac</w:t>
      </w:r>
      <w:r w:rsidR="00FE0FCF">
        <w:rPr>
          <w:rFonts w:ascii="Noto Sans" w:hAnsi="Noto Sans"/>
        </w:rPr>
        <w:t>uerda remitir el mismo a los clubes</w:t>
      </w:r>
      <w:r w:rsidR="00E66DDE">
        <w:rPr>
          <w:rFonts w:ascii="Noto Sans" w:hAnsi="Noto Sans"/>
        </w:rPr>
        <w:t xml:space="preserve"> y, en la misma resolución, requiere a las auxiliares de mesa del partido, doña </w:t>
      </w:r>
      <w:r w:rsidR="001E302E">
        <w:rPr>
          <w:rFonts w:ascii="Noto Sans" w:hAnsi="Noto Sans"/>
        </w:rPr>
        <w:t>NNNNN</w:t>
      </w:r>
      <w:r w:rsidR="00E66DDE">
        <w:rPr>
          <w:rFonts w:ascii="Noto Sans" w:hAnsi="Noto Sans"/>
        </w:rPr>
        <w:t xml:space="preserve"> y </w:t>
      </w:r>
      <w:r w:rsidR="00B51540">
        <w:rPr>
          <w:rFonts w:ascii="Noto Sans" w:hAnsi="Noto Sans"/>
        </w:rPr>
        <w:t>PPPPP</w:t>
      </w:r>
      <w:r w:rsidR="00256567">
        <w:rPr>
          <w:rFonts w:ascii="Noto Sans" w:hAnsi="Noto Sans"/>
        </w:rPr>
        <w:t xml:space="preserve"> para que en el plazo de 48 horas </w:t>
      </w:r>
      <w:r w:rsidR="0025454D" w:rsidRPr="0025454D">
        <w:rPr>
          <w:rFonts w:ascii="Noto Sans" w:hAnsi="Noto Sans"/>
        </w:rPr>
        <w:t>se manifiesten sobre los hechos a los que alude el árbitro en su</w:t>
      </w:r>
      <w:r w:rsidR="007525FB">
        <w:rPr>
          <w:rFonts w:ascii="Noto Sans" w:hAnsi="Noto Sans"/>
        </w:rPr>
        <w:t xml:space="preserve"> </w:t>
      </w:r>
      <w:r w:rsidR="0025454D" w:rsidRPr="0025454D">
        <w:rPr>
          <w:rFonts w:ascii="Noto Sans" w:hAnsi="Noto Sans"/>
        </w:rPr>
        <w:t>informe y en los que ellas dos se vieron implicadas, explicando exactamente lo que ocurrió, que vieron y que</w:t>
      </w:r>
      <w:r w:rsidR="0025454D">
        <w:rPr>
          <w:rFonts w:ascii="Noto Sans" w:hAnsi="Noto Sans"/>
        </w:rPr>
        <w:t xml:space="preserve"> </w:t>
      </w:r>
      <w:r w:rsidR="0025454D" w:rsidRPr="0025454D">
        <w:rPr>
          <w:rFonts w:ascii="Noto Sans" w:hAnsi="Noto Sans"/>
        </w:rPr>
        <w:t>manifestaciones oyeron y por quien fueron pronunciadas, además de las personas que se vieron implicadas</w:t>
      </w:r>
      <w:r w:rsidR="0025454D">
        <w:rPr>
          <w:rFonts w:ascii="Noto Sans" w:hAnsi="Noto Sans"/>
        </w:rPr>
        <w:t xml:space="preserve">, así como al entrenador del </w:t>
      </w:r>
      <w:r w:rsidR="00B7522A">
        <w:rPr>
          <w:rFonts w:ascii="Noto Sans" w:hAnsi="Noto Sans"/>
        </w:rPr>
        <w:t>EEEEE</w:t>
      </w:r>
      <w:r w:rsidR="003079BB">
        <w:rPr>
          <w:rFonts w:ascii="Noto Sans" w:hAnsi="Noto Sans"/>
        </w:rPr>
        <w:t xml:space="preserve">, </w:t>
      </w:r>
      <w:r w:rsidR="001B5AF5">
        <w:rPr>
          <w:rFonts w:ascii="Noto Sans" w:hAnsi="Noto Sans"/>
        </w:rPr>
        <w:t>HHHHH</w:t>
      </w:r>
      <w:r w:rsidR="003079BB">
        <w:rPr>
          <w:rFonts w:ascii="Noto Sans" w:hAnsi="Noto Sans"/>
        </w:rPr>
        <w:t xml:space="preserve"> para que en el mismo plazo </w:t>
      </w:r>
      <w:r w:rsidR="00FF0D7E" w:rsidRPr="00FF0D7E">
        <w:rPr>
          <w:rFonts w:ascii="Noto Sans" w:hAnsi="Noto Sans"/>
        </w:rPr>
        <w:t>remita escrito explicando lo que ocurrió en los vestuarios, cuál fue su</w:t>
      </w:r>
      <w:r w:rsidR="00FF0D7E">
        <w:rPr>
          <w:rFonts w:ascii="Noto Sans" w:hAnsi="Noto Sans"/>
        </w:rPr>
        <w:t xml:space="preserve"> </w:t>
      </w:r>
      <w:r w:rsidR="00FF0D7E" w:rsidRPr="00FF0D7E">
        <w:rPr>
          <w:rFonts w:ascii="Noto Sans" w:hAnsi="Noto Sans"/>
        </w:rPr>
        <w:t xml:space="preserve">intervención, que jugadores se vieron implicados y explique lo que </w:t>
      </w:r>
      <w:r w:rsidR="00B1671C" w:rsidRPr="00FF0D7E">
        <w:rPr>
          <w:rFonts w:ascii="Noto Sans" w:hAnsi="Noto Sans"/>
        </w:rPr>
        <w:t>vio</w:t>
      </w:r>
      <w:r w:rsidR="00FF0D7E" w:rsidRPr="00FF0D7E">
        <w:rPr>
          <w:rFonts w:ascii="Noto Sans" w:hAnsi="Noto Sans"/>
        </w:rPr>
        <w:t xml:space="preserve"> y oyó en esos momentos</w:t>
      </w:r>
      <w:r w:rsidR="00CA33FB">
        <w:rPr>
          <w:rFonts w:ascii="Noto Sans" w:hAnsi="Noto Sans"/>
        </w:rPr>
        <w:t>, trámite que fue evacuado en plazo por los requeridos.</w:t>
      </w:r>
    </w:p>
    <w:p w14:paraId="43D3738F" w14:textId="77777777" w:rsidR="00FF0D7E" w:rsidRDefault="00FF0D7E" w:rsidP="007525FB">
      <w:pPr>
        <w:spacing w:after="0" w:line="240" w:lineRule="auto"/>
        <w:jc w:val="both"/>
        <w:rPr>
          <w:rFonts w:ascii="Noto Sans" w:hAnsi="Noto Sans"/>
        </w:rPr>
      </w:pPr>
    </w:p>
    <w:p w14:paraId="68F91418" w14:textId="5B052D7B" w:rsidR="007525FB" w:rsidRDefault="00FF0D7E" w:rsidP="007525FB">
      <w:pPr>
        <w:spacing w:after="0" w:line="240" w:lineRule="auto"/>
        <w:jc w:val="both"/>
        <w:rPr>
          <w:rFonts w:ascii="Noto Sans" w:hAnsi="Noto Sans"/>
        </w:rPr>
      </w:pPr>
      <w:r>
        <w:rPr>
          <w:rFonts w:ascii="Noto Sans" w:hAnsi="Noto Sans"/>
        </w:rPr>
        <w:t xml:space="preserve">4.- </w:t>
      </w:r>
      <w:r w:rsidR="00CA33FB">
        <w:rPr>
          <w:rFonts w:ascii="Noto Sans" w:hAnsi="Noto Sans"/>
        </w:rPr>
        <w:t xml:space="preserve">Por su parte el </w:t>
      </w:r>
      <w:r w:rsidR="006B349A">
        <w:rPr>
          <w:rFonts w:ascii="Noto Sans" w:hAnsi="Noto Sans"/>
        </w:rPr>
        <w:t>FFFFF</w:t>
      </w:r>
      <w:r w:rsidR="00CA33FB">
        <w:rPr>
          <w:rFonts w:ascii="Noto Sans" w:hAnsi="Noto Sans"/>
        </w:rPr>
        <w:t xml:space="preserve">, al que pertenece el recurrente, presentó escrito </w:t>
      </w:r>
      <w:r w:rsidR="00F54132">
        <w:rPr>
          <w:rFonts w:ascii="Noto Sans" w:hAnsi="Noto Sans"/>
        </w:rPr>
        <w:t xml:space="preserve">en el que, entre otras cuestiones, manifiesta que </w:t>
      </w:r>
    </w:p>
    <w:p w14:paraId="438189B9" w14:textId="77777777" w:rsidR="007525FB" w:rsidRDefault="007525FB" w:rsidP="007525FB">
      <w:pPr>
        <w:spacing w:after="0" w:line="240" w:lineRule="auto"/>
        <w:ind w:left="708"/>
        <w:jc w:val="both"/>
        <w:rPr>
          <w:rFonts w:ascii="Noto Sans" w:hAnsi="Noto Sans"/>
          <w:sz w:val="18"/>
          <w:szCs w:val="18"/>
        </w:rPr>
      </w:pPr>
    </w:p>
    <w:p w14:paraId="36FE2E17" w14:textId="1DC902EA" w:rsidR="00FF0D7E" w:rsidRDefault="00F54132" w:rsidP="007525FB">
      <w:pPr>
        <w:spacing w:after="0" w:line="240" w:lineRule="auto"/>
        <w:ind w:left="708"/>
        <w:jc w:val="both"/>
        <w:rPr>
          <w:rFonts w:ascii="Noto Sans" w:hAnsi="Noto Sans"/>
        </w:rPr>
      </w:pPr>
      <w:r w:rsidRPr="007525FB">
        <w:rPr>
          <w:rFonts w:ascii="Noto Sans" w:hAnsi="Noto Sans"/>
          <w:sz w:val="18"/>
          <w:szCs w:val="18"/>
        </w:rPr>
        <w:t xml:space="preserve">El club no </w:t>
      </w:r>
      <w:proofErr w:type="spellStart"/>
      <w:r w:rsidRPr="007525FB">
        <w:rPr>
          <w:rFonts w:ascii="Noto Sans" w:hAnsi="Noto Sans"/>
          <w:sz w:val="18"/>
          <w:szCs w:val="18"/>
        </w:rPr>
        <w:t>qüestiona</w:t>
      </w:r>
      <w:proofErr w:type="spellEnd"/>
      <w:r w:rsidRPr="007525FB">
        <w:rPr>
          <w:rFonts w:ascii="Noto Sans" w:hAnsi="Noto Sans"/>
          <w:sz w:val="18"/>
          <w:szCs w:val="18"/>
        </w:rPr>
        <w:t xml:space="preserve"> la </w:t>
      </w:r>
      <w:proofErr w:type="spellStart"/>
      <w:r w:rsidRPr="007525FB">
        <w:rPr>
          <w:rFonts w:ascii="Noto Sans" w:hAnsi="Noto Sans"/>
          <w:sz w:val="18"/>
          <w:szCs w:val="18"/>
        </w:rPr>
        <w:t>veracitat</w:t>
      </w:r>
      <w:proofErr w:type="spellEnd"/>
      <w:r w:rsidRPr="007525FB">
        <w:rPr>
          <w:rFonts w:ascii="Noto Sans" w:hAnsi="Noto Sans"/>
          <w:sz w:val="18"/>
          <w:szCs w:val="18"/>
        </w:rPr>
        <w:t xml:space="preserve"> del </w:t>
      </w:r>
      <w:proofErr w:type="spellStart"/>
      <w:r w:rsidRPr="007525FB">
        <w:rPr>
          <w:rFonts w:ascii="Noto Sans" w:hAnsi="Noto Sans"/>
          <w:sz w:val="18"/>
          <w:szCs w:val="18"/>
        </w:rPr>
        <w:t>contingut</w:t>
      </w:r>
      <w:proofErr w:type="spellEnd"/>
      <w:r w:rsidRPr="007525FB">
        <w:rPr>
          <w:rFonts w:ascii="Noto Sans" w:hAnsi="Noto Sans"/>
          <w:sz w:val="18"/>
          <w:szCs w:val="18"/>
        </w:rPr>
        <w:t xml:space="preserve"> de </w:t>
      </w:r>
      <w:proofErr w:type="spellStart"/>
      <w:r w:rsidRPr="007525FB">
        <w:rPr>
          <w:rFonts w:ascii="Noto Sans" w:hAnsi="Noto Sans"/>
          <w:sz w:val="18"/>
          <w:szCs w:val="18"/>
        </w:rPr>
        <w:t>l’informe</w:t>
      </w:r>
      <w:proofErr w:type="spellEnd"/>
      <w:r w:rsidRPr="007525FB">
        <w:rPr>
          <w:rFonts w:ascii="Noto Sans" w:hAnsi="Noto Sans"/>
          <w:sz w:val="18"/>
          <w:szCs w:val="18"/>
        </w:rPr>
        <w:t xml:space="preserve"> i </w:t>
      </w:r>
      <w:proofErr w:type="spellStart"/>
      <w:r w:rsidRPr="007525FB">
        <w:rPr>
          <w:rFonts w:ascii="Noto Sans" w:hAnsi="Noto Sans"/>
          <w:sz w:val="18"/>
          <w:szCs w:val="18"/>
        </w:rPr>
        <w:t>condemna</w:t>
      </w:r>
      <w:proofErr w:type="spellEnd"/>
      <w:r w:rsidRPr="007525FB">
        <w:rPr>
          <w:rFonts w:ascii="Noto Sans" w:hAnsi="Noto Sans"/>
          <w:sz w:val="18"/>
          <w:szCs w:val="18"/>
        </w:rPr>
        <w:t xml:space="preserve"> </w:t>
      </w:r>
      <w:proofErr w:type="spellStart"/>
      <w:r w:rsidRPr="007525FB">
        <w:rPr>
          <w:rFonts w:ascii="Noto Sans" w:hAnsi="Noto Sans"/>
          <w:sz w:val="18"/>
          <w:szCs w:val="18"/>
        </w:rPr>
        <w:t>sense</w:t>
      </w:r>
      <w:proofErr w:type="spellEnd"/>
      <w:r w:rsidRPr="007525FB">
        <w:rPr>
          <w:rFonts w:ascii="Noto Sans" w:hAnsi="Noto Sans"/>
          <w:sz w:val="18"/>
          <w:szCs w:val="18"/>
        </w:rPr>
        <w:t xml:space="preserve"> </w:t>
      </w:r>
      <w:proofErr w:type="spellStart"/>
      <w:r w:rsidRPr="007525FB">
        <w:rPr>
          <w:rFonts w:ascii="Noto Sans" w:hAnsi="Noto Sans"/>
          <w:sz w:val="18"/>
          <w:szCs w:val="18"/>
        </w:rPr>
        <w:t>pal</w:t>
      </w:r>
      <w:r w:rsidRPr="007525FB">
        <w:rPr>
          <w:rFonts w:ascii="Arial" w:hAnsi="Arial" w:cs="Arial"/>
          <w:sz w:val="18"/>
          <w:szCs w:val="18"/>
        </w:rPr>
        <w:t>ꞏ</w:t>
      </w:r>
      <w:r w:rsidRPr="007525FB">
        <w:rPr>
          <w:rFonts w:ascii="Noto Sans" w:hAnsi="Noto Sans"/>
          <w:sz w:val="18"/>
          <w:szCs w:val="18"/>
        </w:rPr>
        <w:t>liatius</w:t>
      </w:r>
      <w:proofErr w:type="spellEnd"/>
      <w:r w:rsidRPr="007525FB">
        <w:rPr>
          <w:rFonts w:ascii="Noto Sans" w:hAnsi="Noto Sans"/>
          <w:sz w:val="18"/>
          <w:szCs w:val="18"/>
        </w:rPr>
        <w:t xml:space="preserve"> </w:t>
      </w:r>
      <w:proofErr w:type="spellStart"/>
      <w:r w:rsidRPr="007525FB">
        <w:rPr>
          <w:rFonts w:ascii="Noto Sans" w:hAnsi="Noto Sans"/>
          <w:sz w:val="18"/>
          <w:szCs w:val="18"/>
        </w:rPr>
        <w:t>tant</w:t>
      </w:r>
      <w:proofErr w:type="spellEnd"/>
      <w:r w:rsidRPr="007525FB">
        <w:rPr>
          <w:rFonts w:ascii="Noto Sans" w:hAnsi="Noto Sans"/>
          <w:sz w:val="18"/>
          <w:szCs w:val="18"/>
        </w:rPr>
        <w:t xml:space="preserve"> </w:t>
      </w:r>
      <w:proofErr w:type="spellStart"/>
      <w:r w:rsidRPr="007525FB">
        <w:rPr>
          <w:rFonts w:ascii="Noto Sans" w:hAnsi="Noto Sans"/>
          <w:sz w:val="18"/>
          <w:szCs w:val="18"/>
        </w:rPr>
        <w:t>l</w:t>
      </w:r>
      <w:r w:rsidRPr="007525FB">
        <w:rPr>
          <w:rFonts w:ascii="Noto Sans" w:hAnsi="Noto Sans" w:cs="Noto Sans"/>
          <w:sz w:val="18"/>
          <w:szCs w:val="18"/>
        </w:rPr>
        <w:t>’</w:t>
      </w:r>
      <w:r w:rsidRPr="007525FB">
        <w:rPr>
          <w:rFonts w:ascii="Noto Sans" w:hAnsi="Noto Sans"/>
          <w:sz w:val="18"/>
          <w:szCs w:val="18"/>
        </w:rPr>
        <w:t>agressi</w:t>
      </w:r>
      <w:r w:rsidRPr="007525FB">
        <w:rPr>
          <w:rFonts w:ascii="Noto Sans" w:hAnsi="Noto Sans" w:cs="Noto Sans"/>
          <w:sz w:val="18"/>
          <w:szCs w:val="18"/>
        </w:rPr>
        <w:t>ó</w:t>
      </w:r>
      <w:proofErr w:type="spellEnd"/>
      <w:r w:rsidRPr="007525FB">
        <w:rPr>
          <w:rFonts w:ascii="Noto Sans" w:hAnsi="Noto Sans"/>
          <w:sz w:val="18"/>
          <w:szCs w:val="18"/>
        </w:rPr>
        <w:t xml:space="preserve"> </w:t>
      </w:r>
      <w:proofErr w:type="spellStart"/>
      <w:r w:rsidRPr="007525FB">
        <w:rPr>
          <w:rFonts w:ascii="Noto Sans" w:hAnsi="Noto Sans"/>
          <w:sz w:val="18"/>
          <w:szCs w:val="18"/>
        </w:rPr>
        <w:t>com</w:t>
      </w:r>
      <w:proofErr w:type="spellEnd"/>
      <w:r w:rsidRPr="007525FB">
        <w:rPr>
          <w:rFonts w:ascii="Noto Sans" w:hAnsi="Noto Sans"/>
          <w:sz w:val="18"/>
          <w:szCs w:val="18"/>
        </w:rPr>
        <w:t xml:space="preserve"> les </w:t>
      </w:r>
      <w:proofErr w:type="spellStart"/>
      <w:r w:rsidRPr="007525FB">
        <w:rPr>
          <w:rFonts w:ascii="Noto Sans" w:hAnsi="Noto Sans"/>
          <w:sz w:val="18"/>
          <w:szCs w:val="18"/>
        </w:rPr>
        <w:t>expressions</w:t>
      </w:r>
      <w:proofErr w:type="spellEnd"/>
      <w:r w:rsidRPr="007525FB">
        <w:rPr>
          <w:rFonts w:ascii="Noto Sans" w:hAnsi="Noto Sans"/>
          <w:sz w:val="18"/>
          <w:szCs w:val="18"/>
        </w:rPr>
        <w:t xml:space="preserve"> </w:t>
      </w:r>
      <w:proofErr w:type="spellStart"/>
      <w:r w:rsidRPr="007525FB">
        <w:rPr>
          <w:rFonts w:ascii="Noto Sans" w:hAnsi="Noto Sans"/>
          <w:sz w:val="18"/>
          <w:szCs w:val="18"/>
        </w:rPr>
        <w:t>vexat</w:t>
      </w:r>
      <w:r w:rsidRPr="007525FB">
        <w:rPr>
          <w:rFonts w:ascii="Noto Sans" w:hAnsi="Noto Sans" w:cs="Noto Sans"/>
          <w:sz w:val="18"/>
          <w:szCs w:val="18"/>
        </w:rPr>
        <w:t>ò</w:t>
      </w:r>
      <w:r w:rsidRPr="007525FB">
        <w:rPr>
          <w:rFonts w:ascii="Noto Sans" w:hAnsi="Noto Sans"/>
          <w:sz w:val="18"/>
          <w:szCs w:val="18"/>
        </w:rPr>
        <w:t>ries</w:t>
      </w:r>
      <w:proofErr w:type="spellEnd"/>
      <w:r w:rsidRPr="007525FB">
        <w:rPr>
          <w:rFonts w:ascii="Noto Sans" w:hAnsi="Noto Sans"/>
          <w:sz w:val="18"/>
          <w:szCs w:val="18"/>
        </w:rPr>
        <w:t xml:space="preserve"> </w:t>
      </w:r>
      <w:proofErr w:type="spellStart"/>
      <w:r w:rsidRPr="007525FB">
        <w:rPr>
          <w:rFonts w:ascii="Noto Sans" w:hAnsi="Noto Sans"/>
          <w:sz w:val="18"/>
          <w:szCs w:val="18"/>
        </w:rPr>
        <w:t>adre</w:t>
      </w:r>
      <w:r w:rsidRPr="007525FB">
        <w:rPr>
          <w:rFonts w:ascii="Noto Sans" w:hAnsi="Noto Sans" w:cs="Noto Sans"/>
          <w:sz w:val="18"/>
          <w:szCs w:val="18"/>
        </w:rPr>
        <w:t>ç</w:t>
      </w:r>
      <w:r w:rsidRPr="007525FB">
        <w:rPr>
          <w:rFonts w:ascii="Noto Sans" w:hAnsi="Noto Sans"/>
          <w:sz w:val="18"/>
          <w:szCs w:val="18"/>
        </w:rPr>
        <w:t>ades</w:t>
      </w:r>
      <w:proofErr w:type="spellEnd"/>
      <w:r w:rsidRPr="007525FB">
        <w:rPr>
          <w:rFonts w:ascii="Noto Sans" w:hAnsi="Noto Sans"/>
          <w:sz w:val="18"/>
          <w:szCs w:val="18"/>
        </w:rPr>
        <w:t xml:space="preserve"> a les </w:t>
      </w:r>
      <w:proofErr w:type="spellStart"/>
      <w:r w:rsidRPr="007525FB">
        <w:rPr>
          <w:rFonts w:ascii="Noto Sans" w:hAnsi="Noto Sans"/>
          <w:sz w:val="18"/>
          <w:szCs w:val="18"/>
        </w:rPr>
        <w:t>oficials</w:t>
      </w:r>
      <w:proofErr w:type="spellEnd"/>
      <w:r w:rsidRPr="007525FB">
        <w:rPr>
          <w:rFonts w:ascii="Noto Sans" w:hAnsi="Noto Sans"/>
          <w:sz w:val="18"/>
          <w:szCs w:val="18"/>
        </w:rPr>
        <w:t xml:space="preserve"> de mesa</w:t>
      </w:r>
      <w:r w:rsidRPr="00F54132">
        <w:rPr>
          <w:rFonts w:ascii="Noto Sans" w:hAnsi="Noto Sans"/>
        </w:rPr>
        <w:t>.</w:t>
      </w:r>
    </w:p>
    <w:p w14:paraId="54AD57AD" w14:textId="77777777" w:rsidR="007B7522" w:rsidRDefault="007B7522" w:rsidP="007525FB">
      <w:pPr>
        <w:spacing w:after="0" w:line="240" w:lineRule="auto"/>
        <w:jc w:val="both"/>
        <w:rPr>
          <w:rFonts w:ascii="Noto Sans" w:hAnsi="Noto Sans"/>
        </w:rPr>
      </w:pPr>
    </w:p>
    <w:p w14:paraId="27A3FB15" w14:textId="0DF988EE" w:rsidR="00F54132" w:rsidRDefault="00F54132" w:rsidP="007525FB">
      <w:pPr>
        <w:spacing w:after="0" w:line="240" w:lineRule="auto"/>
        <w:jc w:val="both"/>
        <w:rPr>
          <w:rFonts w:ascii="Noto Sans" w:hAnsi="Noto Sans"/>
        </w:rPr>
      </w:pPr>
      <w:r>
        <w:rPr>
          <w:rFonts w:ascii="Noto Sans" w:hAnsi="Noto Sans"/>
        </w:rPr>
        <w:t xml:space="preserve">5.-  En fecha 7 de mayo el juez único de competición de la FBIB dictó resolución por la que se considera a </w:t>
      </w:r>
      <w:r w:rsidR="00B51540">
        <w:rPr>
          <w:rFonts w:ascii="Noto Sans" w:hAnsi="Noto Sans"/>
        </w:rPr>
        <w:t>CCCCC</w:t>
      </w:r>
      <w:r>
        <w:rPr>
          <w:rFonts w:ascii="Noto Sans" w:hAnsi="Noto Sans"/>
        </w:rPr>
        <w:t xml:space="preserve"> autor de dos infracciones graves</w:t>
      </w:r>
      <w:r w:rsidR="007352B1">
        <w:rPr>
          <w:rFonts w:ascii="Noto Sans" w:hAnsi="Noto Sans"/>
        </w:rPr>
        <w:t xml:space="preserve"> tipificadas respectivamente en los apartados A (intento de agresión) y B</w:t>
      </w:r>
      <w:r w:rsidR="00816C18">
        <w:rPr>
          <w:rFonts w:ascii="Noto Sans" w:hAnsi="Noto Sans"/>
        </w:rPr>
        <w:t xml:space="preserve"> (insultos y las ofensas a jueces, árbitros, jugadores, </w:t>
      </w:r>
      <w:r w:rsidR="00265560">
        <w:rPr>
          <w:rFonts w:ascii="Noto Sans" w:hAnsi="Noto Sans"/>
        </w:rPr>
        <w:t>técnicos</w:t>
      </w:r>
      <w:r w:rsidR="00816C18">
        <w:rPr>
          <w:rFonts w:ascii="Noto Sans" w:hAnsi="Noto Sans"/>
        </w:rPr>
        <w:t>, directivos y autoridades deportivas</w:t>
      </w:r>
      <w:r w:rsidR="005C2702">
        <w:rPr>
          <w:rFonts w:ascii="Noto Sans" w:hAnsi="Noto Sans"/>
        </w:rPr>
        <w:t>, o contra el público y otros deportistas o competidor</w:t>
      </w:r>
      <w:r w:rsidR="00205301">
        <w:rPr>
          <w:rFonts w:ascii="Noto Sans" w:hAnsi="Noto Sans"/>
        </w:rPr>
        <w:t>es</w:t>
      </w:r>
      <w:r w:rsidR="00181E94">
        <w:rPr>
          <w:rFonts w:ascii="Noto Sans" w:hAnsi="Noto Sans"/>
        </w:rPr>
        <w:t xml:space="preserve">) del artículo 28 del Reglamento de Disciplina Deportiva y Competición </w:t>
      </w:r>
      <w:r w:rsidR="00205301">
        <w:rPr>
          <w:rFonts w:ascii="Noto Sans" w:hAnsi="Noto Sans"/>
        </w:rPr>
        <w:t>, imponiendo al jugador, al amparo del artículo 32.a) Del Reglam</w:t>
      </w:r>
      <w:r w:rsidR="00181E94">
        <w:rPr>
          <w:rFonts w:ascii="Noto Sans" w:hAnsi="Noto Sans"/>
        </w:rPr>
        <w:t>ento de Disciplina Deportiva y Competición una suspensión de licencia de 5 jornadas por cada una de las infracciones.</w:t>
      </w:r>
    </w:p>
    <w:p w14:paraId="379C900D" w14:textId="77777777" w:rsidR="00181E94" w:rsidRDefault="00181E94" w:rsidP="007525FB">
      <w:pPr>
        <w:spacing w:after="0" w:line="240" w:lineRule="auto"/>
        <w:jc w:val="both"/>
        <w:rPr>
          <w:rFonts w:ascii="Noto Sans" w:hAnsi="Noto Sans"/>
        </w:rPr>
      </w:pPr>
    </w:p>
    <w:p w14:paraId="6D63EEAA" w14:textId="77777777" w:rsidR="006B38D1" w:rsidRDefault="00181E94" w:rsidP="007525FB">
      <w:pPr>
        <w:spacing w:after="0" w:line="240" w:lineRule="auto"/>
        <w:jc w:val="both"/>
        <w:rPr>
          <w:rFonts w:ascii="Noto Sans" w:hAnsi="Noto Sans"/>
        </w:rPr>
      </w:pPr>
      <w:r>
        <w:rPr>
          <w:rFonts w:ascii="Noto Sans" w:hAnsi="Noto Sans"/>
        </w:rPr>
        <w:t xml:space="preserve">6.- </w:t>
      </w:r>
      <w:r w:rsidR="00CF79C5">
        <w:rPr>
          <w:rFonts w:ascii="Noto Sans" w:hAnsi="Noto Sans"/>
        </w:rPr>
        <w:t>Contra dicha resolución los padres del jugador interpusieron en su nombre el correspondiente recurso de apelación ante el Comité de Apelación de la FBIB</w:t>
      </w:r>
      <w:r w:rsidR="0036096C">
        <w:rPr>
          <w:rFonts w:ascii="Noto Sans" w:hAnsi="Noto Sans"/>
        </w:rPr>
        <w:t xml:space="preserve">, que lo desestimó íntegramente en virtud de resolución de 20 de mayo de </w:t>
      </w:r>
      <w:r w:rsidR="006B38D1">
        <w:rPr>
          <w:rFonts w:ascii="Noto Sans" w:hAnsi="Noto Sans"/>
        </w:rPr>
        <w:t>2020, notificada el 27 de mayo de 2026.</w:t>
      </w:r>
    </w:p>
    <w:p w14:paraId="6AA3BE3B" w14:textId="77777777" w:rsidR="006B38D1" w:rsidRDefault="006B38D1" w:rsidP="007525FB">
      <w:pPr>
        <w:spacing w:after="0" w:line="240" w:lineRule="auto"/>
        <w:jc w:val="both"/>
        <w:rPr>
          <w:rFonts w:ascii="Noto Sans" w:hAnsi="Noto Sans"/>
        </w:rPr>
      </w:pPr>
    </w:p>
    <w:p w14:paraId="4E44B450" w14:textId="26FA6650" w:rsidR="00181E94" w:rsidRDefault="006B38D1" w:rsidP="007525FB">
      <w:pPr>
        <w:spacing w:after="0" w:line="240" w:lineRule="auto"/>
        <w:jc w:val="both"/>
        <w:rPr>
          <w:rFonts w:ascii="Noto Sans" w:hAnsi="Noto Sans"/>
        </w:rPr>
      </w:pPr>
      <w:r>
        <w:rPr>
          <w:rFonts w:ascii="Noto Sans" w:hAnsi="Noto Sans"/>
        </w:rPr>
        <w:t xml:space="preserve">7.- En fecha </w:t>
      </w:r>
      <w:r w:rsidR="00DB5A2E">
        <w:rPr>
          <w:rFonts w:ascii="Noto Sans" w:hAnsi="Noto Sans"/>
        </w:rPr>
        <w:t xml:space="preserve">4 de junio de </w:t>
      </w:r>
      <w:r w:rsidR="00265560">
        <w:rPr>
          <w:rFonts w:ascii="Noto Sans" w:hAnsi="Noto Sans"/>
        </w:rPr>
        <w:t xml:space="preserve">2026 </w:t>
      </w:r>
      <w:r w:rsidR="00BC3627">
        <w:rPr>
          <w:rFonts w:ascii="Noto Sans" w:hAnsi="Noto Sans"/>
        </w:rPr>
        <w:t>AAAAA</w:t>
      </w:r>
      <w:r w:rsidR="00DB5A2E" w:rsidRPr="00DB5A2E">
        <w:rPr>
          <w:rFonts w:ascii="Noto Sans" w:hAnsi="Noto Sans"/>
        </w:rPr>
        <w:t xml:space="preserve"> y </w:t>
      </w:r>
      <w:r w:rsidR="00692E45">
        <w:rPr>
          <w:rFonts w:ascii="Noto Sans" w:hAnsi="Noto Sans"/>
        </w:rPr>
        <w:t>BBBBB</w:t>
      </w:r>
      <w:r w:rsidR="00DB5A2E" w:rsidRPr="00DB5A2E">
        <w:rPr>
          <w:rFonts w:ascii="Noto Sans" w:hAnsi="Noto Sans"/>
        </w:rPr>
        <w:t xml:space="preserve"> en representación de su hijo</w:t>
      </w:r>
      <w:r w:rsidR="00692E45">
        <w:rPr>
          <w:rFonts w:ascii="Noto Sans" w:hAnsi="Noto Sans"/>
        </w:rPr>
        <w:t xml:space="preserve"> menor</w:t>
      </w:r>
      <w:r w:rsidR="00DB5A2E" w:rsidRPr="00DB5A2E">
        <w:rPr>
          <w:rFonts w:ascii="Noto Sans" w:hAnsi="Noto Sans"/>
        </w:rPr>
        <w:t xml:space="preserve"> </w:t>
      </w:r>
      <w:r w:rsidR="004409C7">
        <w:rPr>
          <w:rFonts w:ascii="Noto Sans" w:hAnsi="Noto Sans"/>
        </w:rPr>
        <w:t>CCCCC</w:t>
      </w:r>
      <w:r w:rsidR="00DB5A2E">
        <w:rPr>
          <w:rFonts w:ascii="Noto Sans" w:hAnsi="Noto Sans"/>
        </w:rPr>
        <w:t xml:space="preserve"> interponen contra dicha resolución, aunque con un mero error material en su encabezamient</w:t>
      </w:r>
      <w:r w:rsidR="00570F2F">
        <w:rPr>
          <w:rFonts w:ascii="Noto Sans" w:hAnsi="Noto Sans"/>
        </w:rPr>
        <w:t>o, recurso ante el Tribunal de l’Esport de les Illes Balears.</w:t>
      </w:r>
    </w:p>
    <w:p w14:paraId="6BB49DEF" w14:textId="77777777" w:rsidR="00F54132" w:rsidRDefault="00F54132" w:rsidP="007525FB">
      <w:pPr>
        <w:spacing w:after="0" w:line="240" w:lineRule="auto"/>
        <w:jc w:val="both"/>
        <w:rPr>
          <w:rFonts w:ascii="Noto Sans" w:hAnsi="Noto Sans"/>
        </w:rPr>
      </w:pPr>
    </w:p>
    <w:p w14:paraId="26843827" w14:textId="77777777" w:rsidR="000C7A78" w:rsidRPr="008001DE" w:rsidRDefault="000C7A78" w:rsidP="007525FB">
      <w:pPr>
        <w:spacing w:after="0" w:line="240" w:lineRule="auto"/>
        <w:jc w:val="both"/>
        <w:rPr>
          <w:rFonts w:ascii="Noto Sans" w:hAnsi="Noto Sans"/>
          <w:b/>
          <w:bCs/>
        </w:rPr>
      </w:pPr>
      <w:r w:rsidRPr="008001DE">
        <w:rPr>
          <w:rFonts w:ascii="Noto Sans" w:hAnsi="Noto Sans"/>
          <w:b/>
          <w:bCs/>
        </w:rPr>
        <w:t>FUNDAMENTOS DE DERECHO</w:t>
      </w:r>
    </w:p>
    <w:p w14:paraId="396B0596" w14:textId="77777777" w:rsidR="000C7A78" w:rsidRPr="000C7A78" w:rsidRDefault="000C7A78" w:rsidP="007525FB">
      <w:pPr>
        <w:spacing w:after="0" w:line="240" w:lineRule="auto"/>
        <w:jc w:val="both"/>
        <w:rPr>
          <w:rFonts w:ascii="Noto Sans" w:hAnsi="Noto Sans"/>
        </w:rPr>
      </w:pPr>
    </w:p>
    <w:p w14:paraId="31F2246A" w14:textId="2B0BDBC3" w:rsidR="00D14860" w:rsidRPr="00FC4DE1" w:rsidRDefault="00D14860" w:rsidP="007525FB">
      <w:pPr>
        <w:spacing w:after="0" w:line="240" w:lineRule="auto"/>
        <w:jc w:val="both"/>
        <w:rPr>
          <w:rFonts w:ascii="Noto Sans" w:hAnsi="Noto Sans"/>
        </w:rPr>
      </w:pPr>
      <w:r w:rsidRPr="00FC4DE1">
        <w:rPr>
          <w:rFonts w:ascii="Noto Sans" w:hAnsi="Noto Sans"/>
          <w:b/>
          <w:bCs/>
        </w:rPr>
        <w:t xml:space="preserve">PRIMERO.- </w:t>
      </w:r>
      <w:r w:rsidRPr="00FC4DE1">
        <w:rPr>
          <w:rFonts w:ascii="Noto Sans" w:hAnsi="Noto Sans"/>
        </w:rPr>
        <w:t>Conforme a lo dispuesto en el art. 155.6, 176 y 182 de la Ley 2/2023</w:t>
      </w:r>
      <w:r w:rsidR="00C91574">
        <w:rPr>
          <w:rFonts w:ascii="Noto Sans" w:hAnsi="Noto Sans"/>
        </w:rPr>
        <w:t xml:space="preserve">, </w:t>
      </w:r>
      <w:r w:rsidRPr="00FC4DE1">
        <w:rPr>
          <w:rFonts w:ascii="Noto Sans" w:hAnsi="Noto Sans"/>
        </w:rPr>
        <w:t xml:space="preserve"> </w:t>
      </w:r>
      <w:r w:rsidR="00C91574" w:rsidRPr="00C91574">
        <w:rPr>
          <w:rFonts w:ascii="Noto Sans" w:hAnsi="Noto Sans"/>
        </w:rPr>
        <w:t>de 7 de febrero, de la actividad física y el deporte de las Illes Balears</w:t>
      </w:r>
      <w:r w:rsidRPr="00FC4DE1">
        <w:rPr>
          <w:rFonts w:ascii="Noto Sans" w:hAnsi="Noto Sans"/>
        </w:rPr>
        <w:t>, el TEIB es competente para conocer este recurso.</w:t>
      </w:r>
    </w:p>
    <w:p w14:paraId="316BBF7D" w14:textId="77777777" w:rsidR="00D14860" w:rsidRPr="00FC4DE1" w:rsidRDefault="00D14860" w:rsidP="007525FB">
      <w:pPr>
        <w:spacing w:after="0" w:line="240" w:lineRule="auto"/>
        <w:jc w:val="both"/>
        <w:rPr>
          <w:rFonts w:ascii="Noto Sans" w:hAnsi="Noto Sans"/>
        </w:rPr>
      </w:pPr>
    </w:p>
    <w:p w14:paraId="0D9DF51B" w14:textId="77777777" w:rsidR="00D14860" w:rsidRPr="00FC4DE1" w:rsidRDefault="00D14860" w:rsidP="007525FB">
      <w:pPr>
        <w:spacing w:after="0" w:line="240" w:lineRule="auto"/>
        <w:jc w:val="both"/>
        <w:rPr>
          <w:rFonts w:ascii="Noto Sans" w:hAnsi="Noto Sans"/>
        </w:rPr>
      </w:pPr>
      <w:r w:rsidRPr="00FC4DE1">
        <w:rPr>
          <w:rFonts w:ascii="Noto Sans" w:hAnsi="Noto Sans"/>
        </w:rPr>
        <w:t>El artículo 176 de Ley 2/2023 de 7 de febrero establece que:</w:t>
      </w:r>
    </w:p>
    <w:p w14:paraId="7FD0C65A" w14:textId="77777777" w:rsidR="00D14860" w:rsidRPr="00FC4DE1" w:rsidRDefault="00D14860" w:rsidP="007525FB">
      <w:pPr>
        <w:spacing w:after="0" w:line="240" w:lineRule="auto"/>
        <w:jc w:val="both"/>
        <w:rPr>
          <w:rFonts w:ascii="Noto Sans" w:hAnsi="Noto Sans"/>
        </w:rPr>
      </w:pPr>
    </w:p>
    <w:p w14:paraId="075657B8" w14:textId="77777777" w:rsidR="00D14860" w:rsidRPr="001C7375" w:rsidRDefault="00D14860" w:rsidP="007525FB">
      <w:pPr>
        <w:spacing w:after="0" w:line="240" w:lineRule="auto"/>
        <w:ind w:left="708"/>
        <w:jc w:val="both"/>
        <w:rPr>
          <w:rFonts w:ascii="Noto Sans" w:hAnsi="Noto Sans"/>
          <w:sz w:val="18"/>
          <w:szCs w:val="18"/>
        </w:rPr>
      </w:pPr>
      <w:r w:rsidRPr="001C7375">
        <w:rPr>
          <w:rFonts w:ascii="Noto Sans" w:hAnsi="Noto Sans"/>
          <w:sz w:val="18"/>
          <w:szCs w:val="18"/>
        </w:rPr>
        <w:t>El Tribunal del Deporte de las Illes Balears es el órgano supremo jurisdiccional deportivo en los ámbitos disciplinario, organizativo y de competición, y electoral en las Illes Balears, y decide, en última instancia en vía administrativa, sobre las cuestiones electorales, competitivas y disciplinarias deportivas de su competencia establecidas en esta ley y en las disposiciones reglamentarias que la desarrollen. Asimismo, asume las funciones de mediación y de arbitraje en la materia deportiva. Está adscrito orgánicamente a la consejería competente en materia de deportes del Gobierno de las Illes Balears, que le presta el apoyo material, de personal y presupuestario, y actúa con total autonomía e independencia en el ejercicio de las funciones que se le encomiendan.</w:t>
      </w:r>
    </w:p>
    <w:p w14:paraId="166FEC69" w14:textId="77777777" w:rsidR="00D14860" w:rsidRPr="001C7375" w:rsidRDefault="00D14860" w:rsidP="007525FB">
      <w:pPr>
        <w:spacing w:after="0" w:line="240" w:lineRule="auto"/>
        <w:ind w:left="708"/>
        <w:jc w:val="both"/>
        <w:rPr>
          <w:rFonts w:ascii="Noto Sans" w:hAnsi="Noto Sans"/>
          <w:sz w:val="18"/>
          <w:szCs w:val="18"/>
        </w:rPr>
      </w:pPr>
    </w:p>
    <w:p w14:paraId="5ECD4552" w14:textId="77777777" w:rsidR="00D14860" w:rsidRPr="001C7375" w:rsidRDefault="00D14860" w:rsidP="007525FB">
      <w:pPr>
        <w:spacing w:after="0" w:line="240" w:lineRule="auto"/>
        <w:ind w:left="708"/>
        <w:jc w:val="both"/>
        <w:rPr>
          <w:rFonts w:ascii="Noto Sans" w:hAnsi="Noto Sans"/>
          <w:sz w:val="18"/>
          <w:szCs w:val="18"/>
        </w:rPr>
      </w:pPr>
      <w:r w:rsidRPr="001C7375">
        <w:rPr>
          <w:rFonts w:ascii="Noto Sans" w:hAnsi="Noto Sans"/>
          <w:sz w:val="18"/>
          <w:szCs w:val="18"/>
        </w:rPr>
        <w:t>Los acuerdos del Tribunal del Deporte de las Illes Balears agotan la vía administrativa y, en contra, se podrá interponer recurso ante el órgano competente de la jurisdicción contencioso-administrativa. Los acuerdos se ejecutarán en primera instancia a través de la federación deportiva correspondiente, que será responsable de su cumplimiento efectivo.</w:t>
      </w:r>
    </w:p>
    <w:p w14:paraId="03E93814" w14:textId="77777777" w:rsidR="00D14860" w:rsidRPr="00FC4DE1" w:rsidRDefault="00D14860" w:rsidP="007525FB">
      <w:pPr>
        <w:spacing w:after="0" w:line="240" w:lineRule="auto"/>
        <w:ind w:left="708"/>
        <w:jc w:val="both"/>
        <w:rPr>
          <w:rFonts w:ascii="Noto Sans" w:hAnsi="Noto Sans"/>
        </w:rPr>
      </w:pPr>
    </w:p>
    <w:p w14:paraId="25191037" w14:textId="77777777" w:rsidR="00D14860" w:rsidRPr="001C7375" w:rsidRDefault="00D14860" w:rsidP="007525FB">
      <w:pPr>
        <w:spacing w:after="0" w:line="240" w:lineRule="auto"/>
        <w:ind w:left="708"/>
        <w:jc w:val="both"/>
        <w:rPr>
          <w:rFonts w:ascii="Noto Sans" w:hAnsi="Noto Sans"/>
          <w:sz w:val="18"/>
          <w:szCs w:val="18"/>
        </w:rPr>
      </w:pPr>
      <w:r w:rsidRPr="001C7375">
        <w:rPr>
          <w:rFonts w:ascii="Noto Sans" w:hAnsi="Noto Sans"/>
          <w:sz w:val="18"/>
          <w:szCs w:val="18"/>
        </w:rPr>
        <w:t>Al Tribunal del Deporte de las Illes Balears le será de aplicación la normativa sobre órganos colegiados prevista en la legislación vigente.</w:t>
      </w:r>
    </w:p>
    <w:p w14:paraId="4D8FC341" w14:textId="77777777" w:rsidR="00D14860" w:rsidRPr="00FC4DE1" w:rsidRDefault="00D14860" w:rsidP="007525FB">
      <w:pPr>
        <w:spacing w:after="0" w:line="240" w:lineRule="auto"/>
        <w:jc w:val="both"/>
        <w:rPr>
          <w:rFonts w:ascii="Noto Sans" w:hAnsi="Noto Sans"/>
        </w:rPr>
      </w:pPr>
    </w:p>
    <w:p w14:paraId="1F427413" w14:textId="77777777" w:rsidR="00D14860" w:rsidRPr="00FC4DE1" w:rsidRDefault="00D14860" w:rsidP="007525FB">
      <w:pPr>
        <w:spacing w:after="0" w:line="240" w:lineRule="auto"/>
        <w:jc w:val="both"/>
        <w:rPr>
          <w:rFonts w:ascii="Noto Sans" w:hAnsi="Noto Sans"/>
        </w:rPr>
      </w:pPr>
      <w:r w:rsidRPr="00FC4DE1">
        <w:rPr>
          <w:rFonts w:ascii="Noto Sans" w:hAnsi="Noto Sans"/>
        </w:rPr>
        <w:t>Por su parte, el art. 182 del mismo texto legal establece:</w:t>
      </w:r>
    </w:p>
    <w:p w14:paraId="536BC01D" w14:textId="77777777" w:rsidR="00D14860" w:rsidRPr="00FC4DE1" w:rsidRDefault="00D14860" w:rsidP="007525FB">
      <w:pPr>
        <w:spacing w:after="0" w:line="240" w:lineRule="auto"/>
        <w:jc w:val="both"/>
        <w:rPr>
          <w:rFonts w:ascii="Noto Sans" w:hAnsi="Noto Sans"/>
        </w:rPr>
      </w:pPr>
    </w:p>
    <w:p w14:paraId="67B5EFC0" w14:textId="77777777" w:rsidR="00D14860" w:rsidRPr="001C7375" w:rsidRDefault="00D14860" w:rsidP="007525FB">
      <w:pPr>
        <w:spacing w:after="0" w:line="240" w:lineRule="auto"/>
        <w:ind w:left="708"/>
        <w:jc w:val="both"/>
        <w:rPr>
          <w:rFonts w:ascii="Noto Sans" w:hAnsi="Noto Sans"/>
          <w:sz w:val="18"/>
          <w:szCs w:val="18"/>
        </w:rPr>
      </w:pPr>
      <w:r w:rsidRPr="001C7375">
        <w:rPr>
          <w:rFonts w:ascii="Noto Sans" w:hAnsi="Noto Sans"/>
          <w:sz w:val="18"/>
          <w:szCs w:val="18"/>
        </w:rPr>
        <w:t>En los ámbitos disciplinario, organizativo y de competición, y electoral, el alcance de los cuales se define respectivamente en los artículos 155, 156 y 157 de esta ley, el Tribunal del Deporte de las Illes Balears tiene las funciones siguientes:</w:t>
      </w:r>
    </w:p>
    <w:p w14:paraId="49BB8313" w14:textId="77777777" w:rsidR="00D14860" w:rsidRPr="001C7375" w:rsidRDefault="00D14860" w:rsidP="007525FB">
      <w:pPr>
        <w:spacing w:after="0" w:line="240" w:lineRule="auto"/>
        <w:ind w:left="708"/>
        <w:jc w:val="both"/>
        <w:rPr>
          <w:rFonts w:ascii="Noto Sans" w:hAnsi="Noto Sans"/>
          <w:sz w:val="18"/>
          <w:szCs w:val="18"/>
        </w:rPr>
      </w:pPr>
    </w:p>
    <w:p w14:paraId="39A04014" w14:textId="77777777" w:rsidR="00D14860" w:rsidRPr="001C7375" w:rsidRDefault="00D14860" w:rsidP="007525FB">
      <w:pPr>
        <w:spacing w:after="0" w:line="240" w:lineRule="auto"/>
        <w:ind w:left="708"/>
        <w:jc w:val="both"/>
        <w:rPr>
          <w:rFonts w:ascii="Noto Sans" w:hAnsi="Noto Sans"/>
          <w:sz w:val="18"/>
          <w:szCs w:val="18"/>
        </w:rPr>
      </w:pPr>
      <w:r w:rsidRPr="001C7375">
        <w:rPr>
          <w:rFonts w:ascii="Noto Sans" w:hAnsi="Noto Sans"/>
          <w:sz w:val="18"/>
          <w:szCs w:val="18"/>
        </w:rPr>
        <w:t>a) En el ámbito disciplinario:</w:t>
      </w:r>
    </w:p>
    <w:p w14:paraId="53C70061" w14:textId="77777777" w:rsidR="00D14860" w:rsidRPr="001C7375" w:rsidRDefault="00D14860" w:rsidP="007525FB">
      <w:pPr>
        <w:spacing w:after="0" w:line="240" w:lineRule="auto"/>
        <w:ind w:left="708"/>
        <w:jc w:val="both"/>
        <w:rPr>
          <w:rFonts w:ascii="Noto Sans" w:hAnsi="Noto Sans"/>
          <w:sz w:val="18"/>
          <w:szCs w:val="18"/>
        </w:rPr>
      </w:pPr>
    </w:p>
    <w:p w14:paraId="14665D29" w14:textId="77777777" w:rsidR="00D14860" w:rsidRPr="001C7375" w:rsidRDefault="00D14860" w:rsidP="007525FB">
      <w:pPr>
        <w:spacing w:after="0" w:line="240" w:lineRule="auto"/>
        <w:ind w:left="708"/>
        <w:jc w:val="both"/>
        <w:rPr>
          <w:rFonts w:ascii="Noto Sans" w:hAnsi="Noto Sans"/>
          <w:sz w:val="18"/>
          <w:szCs w:val="18"/>
        </w:rPr>
      </w:pPr>
      <w:r w:rsidRPr="001C7375">
        <w:rPr>
          <w:rFonts w:ascii="Noto Sans" w:hAnsi="Noto Sans"/>
          <w:sz w:val="18"/>
          <w:szCs w:val="18"/>
        </w:rPr>
        <w:t xml:space="preserve">1. Conocer y resolver los recursos interpuestos contra los acuerdos adoptados en materia disciplinaria deportiva por los órganos disciplinarios de las federaciones deportivas de las Illes Balears, y de las entidades deportivas, en los supuestos, la forma y los plazos establecidos en esta ley y en el resto de las disposiciones reglamentarias que resulten de aplicación. </w:t>
      </w:r>
    </w:p>
    <w:p w14:paraId="3610B228" w14:textId="77777777" w:rsidR="00D14860" w:rsidRPr="001C7375" w:rsidRDefault="00D14860" w:rsidP="007525FB">
      <w:pPr>
        <w:spacing w:after="0" w:line="240" w:lineRule="auto"/>
        <w:ind w:left="708"/>
        <w:jc w:val="both"/>
        <w:rPr>
          <w:rFonts w:ascii="Noto Sans" w:hAnsi="Noto Sans"/>
          <w:sz w:val="18"/>
          <w:szCs w:val="18"/>
        </w:rPr>
      </w:pPr>
      <w:r w:rsidRPr="001C7375">
        <w:rPr>
          <w:rFonts w:ascii="Noto Sans" w:hAnsi="Noto Sans"/>
          <w:sz w:val="18"/>
          <w:szCs w:val="18"/>
        </w:rPr>
        <w:t>2. Tramitar los procedimientos que procedan en materia disciplinaria deportiva, de acuerdo con el que establecen esta ley y el resto de las disposiciones reglamentarias que resulten de aplicación.</w:t>
      </w:r>
    </w:p>
    <w:p w14:paraId="398F6E37" w14:textId="77777777" w:rsidR="00D14860" w:rsidRPr="00FC4DE1" w:rsidRDefault="00D14860" w:rsidP="007525FB">
      <w:pPr>
        <w:spacing w:after="0" w:line="240" w:lineRule="auto"/>
        <w:jc w:val="both"/>
        <w:rPr>
          <w:rFonts w:ascii="Noto Sans" w:hAnsi="Noto Sans"/>
        </w:rPr>
      </w:pPr>
    </w:p>
    <w:p w14:paraId="4E840AF9" w14:textId="77777777" w:rsidR="00D14860" w:rsidRPr="00FC4DE1" w:rsidRDefault="00D14860" w:rsidP="007525FB">
      <w:pPr>
        <w:spacing w:after="0" w:line="240" w:lineRule="auto"/>
        <w:jc w:val="both"/>
        <w:rPr>
          <w:rFonts w:ascii="Noto Sans" w:hAnsi="Noto Sans"/>
        </w:rPr>
      </w:pPr>
      <w:r w:rsidRPr="00FC4DE1">
        <w:rPr>
          <w:rFonts w:ascii="Noto Sans" w:hAnsi="Noto Sans"/>
        </w:rPr>
        <w:t>El art. 155.6 de la indicada Ley establece al regular el ámbito disciplinario:</w:t>
      </w:r>
    </w:p>
    <w:p w14:paraId="3AA5C7E0" w14:textId="77777777" w:rsidR="00D14860" w:rsidRPr="00FC4DE1" w:rsidRDefault="00D14860" w:rsidP="007525FB">
      <w:pPr>
        <w:spacing w:after="0" w:line="240" w:lineRule="auto"/>
        <w:jc w:val="both"/>
        <w:rPr>
          <w:rFonts w:ascii="Noto Sans" w:hAnsi="Noto Sans"/>
        </w:rPr>
      </w:pPr>
    </w:p>
    <w:p w14:paraId="04F1B8EA" w14:textId="77777777" w:rsidR="00D14860" w:rsidRDefault="00D14860" w:rsidP="007525FB">
      <w:pPr>
        <w:spacing w:after="0" w:line="240" w:lineRule="auto"/>
        <w:ind w:left="708"/>
        <w:jc w:val="both"/>
        <w:rPr>
          <w:rFonts w:ascii="Noto Sans" w:hAnsi="Noto Sans"/>
          <w:sz w:val="18"/>
          <w:szCs w:val="18"/>
        </w:rPr>
      </w:pPr>
      <w:r w:rsidRPr="001C7375">
        <w:rPr>
          <w:rFonts w:ascii="Noto Sans" w:hAnsi="Noto Sans"/>
          <w:sz w:val="18"/>
          <w:szCs w:val="18"/>
        </w:rPr>
        <w:t>La competencia del Tribunal del Deporte de las Illes Balears se articula en vía administrativa de recurso contra las decisiones de las personas y entidades descritas en el párrafo anterior, o en primera instancia cuando así lo determine esta ley.</w:t>
      </w:r>
    </w:p>
    <w:p w14:paraId="2764372B" w14:textId="77777777" w:rsidR="008A1602" w:rsidRDefault="008A1602" w:rsidP="007525FB">
      <w:pPr>
        <w:spacing w:after="0" w:line="240" w:lineRule="auto"/>
        <w:ind w:left="708"/>
        <w:jc w:val="both"/>
        <w:rPr>
          <w:rFonts w:ascii="Noto Sans" w:hAnsi="Noto Sans"/>
          <w:sz w:val="18"/>
          <w:szCs w:val="18"/>
        </w:rPr>
      </w:pPr>
    </w:p>
    <w:p w14:paraId="3F1A4ABC" w14:textId="51E0DE10" w:rsidR="008A1602" w:rsidRDefault="008A1602" w:rsidP="008A1602">
      <w:pPr>
        <w:spacing w:after="0" w:line="240" w:lineRule="auto"/>
        <w:jc w:val="both"/>
        <w:rPr>
          <w:rFonts w:ascii="Noto Sans" w:hAnsi="Noto Sans"/>
        </w:rPr>
      </w:pPr>
      <w:r>
        <w:rPr>
          <w:rFonts w:ascii="Noto Sans" w:hAnsi="Noto Sans"/>
        </w:rPr>
        <w:t xml:space="preserve">A su vez, el apartado 7 del artículo </w:t>
      </w:r>
      <w:r w:rsidR="00872C66">
        <w:rPr>
          <w:rFonts w:ascii="Noto Sans" w:hAnsi="Noto Sans"/>
        </w:rPr>
        <w:t xml:space="preserve">169 del mismo texto legal establece que </w:t>
      </w:r>
    </w:p>
    <w:p w14:paraId="23DF996F" w14:textId="77777777" w:rsidR="00872C66" w:rsidRDefault="00872C66" w:rsidP="008A1602">
      <w:pPr>
        <w:spacing w:after="0" w:line="240" w:lineRule="auto"/>
        <w:jc w:val="both"/>
        <w:rPr>
          <w:rFonts w:ascii="Noto Sans" w:hAnsi="Noto Sans"/>
        </w:rPr>
      </w:pPr>
    </w:p>
    <w:p w14:paraId="396AB8CE" w14:textId="2EA35F3D" w:rsidR="00872C66" w:rsidRDefault="00872C66" w:rsidP="00872C66">
      <w:pPr>
        <w:spacing w:after="0" w:line="240" w:lineRule="auto"/>
        <w:ind w:left="708"/>
        <w:jc w:val="both"/>
        <w:rPr>
          <w:rFonts w:ascii="Noto Sans" w:hAnsi="Noto Sans"/>
          <w:sz w:val="18"/>
          <w:szCs w:val="18"/>
        </w:rPr>
      </w:pPr>
      <w:r w:rsidRPr="00872C66">
        <w:rPr>
          <w:rFonts w:ascii="Noto Sans" w:hAnsi="Noto Sans"/>
          <w:sz w:val="18"/>
          <w:szCs w:val="18"/>
        </w:rPr>
        <w:t>En lo que no prevé esta ley, serán de aplicación supletoria las normas contenidas en la Ley 39/2015, de 1 de octubre, del procedimiento administrativo común de las administraciones públicas, y en otras disposiciones reglamentarias sobre el ejercicio de la potestad sancionadora de las administraciones públicas</w:t>
      </w:r>
      <w:r>
        <w:rPr>
          <w:rFonts w:ascii="Noto Sans" w:hAnsi="Noto Sans"/>
          <w:sz w:val="18"/>
          <w:szCs w:val="18"/>
        </w:rPr>
        <w:t>.</w:t>
      </w:r>
    </w:p>
    <w:p w14:paraId="4D3BA751" w14:textId="77777777" w:rsidR="00872C66" w:rsidRPr="00872C66" w:rsidRDefault="00872C66" w:rsidP="00872C66">
      <w:pPr>
        <w:spacing w:after="0" w:line="240" w:lineRule="auto"/>
        <w:ind w:left="708"/>
        <w:jc w:val="both"/>
        <w:rPr>
          <w:rFonts w:ascii="Noto Sans" w:hAnsi="Noto Sans"/>
          <w:sz w:val="18"/>
          <w:szCs w:val="18"/>
        </w:rPr>
      </w:pPr>
    </w:p>
    <w:p w14:paraId="33131D1F" w14:textId="0659F297" w:rsidR="00D14860" w:rsidRPr="00FC4DE1" w:rsidRDefault="00D14860" w:rsidP="007525FB">
      <w:pPr>
        <w:spacing w:after="0" w:line="240" w:lineRule="auto"/>
        <w:jc w:val="both"/>
        <w:rPr>
          <w:rFonts w:ascii="Noto Sans" w:hAnsi="Noto Sans"/>
        </w:rPr>
      </w:pPr>
      <w:r w:rsidRPr="00FC4DE1">
        <w:rPr>
          <w:rFonts w:ascii="Noto Sans" w:hAnsi="Noto Sans"/>
          <w:b/>
          <w:bCs/>
        </w:rPr>
        <w:t>SEGUNDO.-</w:t>
      </w:r>
      <w:r w:rsidRPr="00FC4DE1">
        <w:rPr>
          <w:rFonts w:ascii="Noto Sans" w:hAnsi="Noto Sans"/>
        </w:rPr>
        <w:t xml:space="preserve">  </w:t>
      </w:r>
      <w:r w:rsidR="004409C7">
        <w:rPr>
          <w:rFonts w:ascii="Noto Sans" w:hAnsi="Noto Sans"/>
        </w:rPr>
        <w:t>CCCCC</w:t>
      </w:r>
      <w:r>
        <w:rPr>
          <w:rFonts w:ascii="Noto Sans" w:hAnsi="Noto Sans"/>
        </w:rPr>
        <w:t xml:space="preserve">, representado por sus progenitores al ser menor de edad, </w:t>
      </w:r>
      <w:r w:rsidRPr="00FC4DE1">
        <w:rPr>
          <w:rFonts w:ascii="Noto Sans" w:hAnsi="Noto Sans"/>
        </w:rPr>
        <w:t xml:space="preserve"> está activamente legitimado para interponer el </w:t>
      </w:r>
      <w:r w:rsidR="00265560" w:rsidRPr="00FC4DE1">
        <w:rPr>
          <w:rFonts w:ascii="Noto Sans" w:hAnsi="Noto Sans"/>
        </w:rPr>
        <w:t>recurso al</w:t>
      </w:r>
      <w:r w:rsidRPr="00FC4DE1">
        <w:rPr>
          <w:rFonts w:ascii="Noto Sans" w:hAnsi="Noto Sans"/>
        </w:rPr>
        <w:t xml:space="preserve"> ser titular de derechos e intereses legítimos que se ven afectados por la resolución impugnada, puesto que </w:t>
      </w:r>
      <w:r w:rsidR="00DD724C">
        <w:rPr>
          <w:rFonts w:ascii="Noto Sans" w:hAnsi="Noto Sans"/>
        </w:rPr>
        <w:t>es la persona en la que recaen las sanciones objeto de recurso</w:t>
      </w:r>
      <w:r w:rsidRPr="00FC4DE1">
        <w:rPr>
          <w:rFonts w:ascii="Noto Sans" w:hAnsi="Noto Sans"/>
        </w:rPr>
        <w:t>. Asimismo, el recurso se ha interpuesto ante este Tribunal dentro del plazo legalmente establecido, habiéndose agotado previamente la vía federativa.</w:t>
      </w:r>
    </w:p>
    <w:p w14:paraId="7F5109F8" w14:textId="77777777" w:rsidR="00D14860" w:rsidRPr="00FC4DE1" w:rsidRDefault="00D14860" w:rsidP="007525FB">
      <w:pPr>
        <w:spacing w:after="0" w:line="240" w:lineRule="auto"/>
        <w:jc w:val="both"/>
        <w:rPr>
          <w:rFonts w:ascii="Noto Sans" w:hAnsi="Noto Sans"/>
        </w:rPr>
      </w:pPr>
    </w:p>
    <w:p w14:paraId="62F87BE2" w14:textId="26962D87" w:rsidR="00D14860" w:rsidRDefault="00D14860" w:rsidP="007525FB">
      <w:pPr>
        <w:spacing w:after="0" w:line="240" w:lineRule="auto"/>
        <w:jc w:val="both"/>
        <w:rPr>
          <w:rFonts w:ascii="Noto Sans" w:hAnsi="Noto Sans"/>
        </w:rPr>
      </w:pPr>
      <w:r w:rsidRPr="00FC4DE1">
        <w:rPr>
          <w:rFonts w:ascii="Noto Sans" w:hAnsi="Noto Sans"/>
          <w:b/>
          <w:bCs/>
        </w:rPr>
        <w:t xml:space="preserve">TERCERO.-  </w:t>
      </w:r>
      <w:r w:rsidRPr="00FC4DE1">
        <w:rPr>
          <w:rFonts w:ascii="Noto Sans" w:hAnsi="Noto Sans"/>
        </w:rPr>
        <w:t xml:space="preserve">El artículo 154 de la Ley 2/2023 de 7 de febrero, </w:t>
      </w:r>
      <w:r w:rsidR="008246D9" w:rsidRPr="00FC4DE1">
        <w:rPr>
          <w:rFonts w:ascii="Noto Sans" w:hAnsi="Noto Sans"/>
        </w:rPr>
        <w:t>en relación con</w:t>
      </w:r>
      <w:r w:rsidRPr="00FC4DE1">
        <w:rPr>
          <w:rFonts w:ascii="Noto Sans" w:hAnsi="Noto Sans"/>
        </w:rPr>
        <w:t xml:space="preserve"> la potestad disciplinaria, establece:</w:t>
      </w:r>
    </w:p>
    <w:p w14:paraId="71B572A0" w14:textId="77777777" w:rsidR="00D14860" w:rsidRPr="00FC4DE1" w:rsidRDefault="00D14860" w:rsidP="007525FB">
      <w:pPr>
        <w:spacing w:after="0" w:line="240" w:lineRule="auto"/>
        <w:jc w:val="both"/>
        <w:rPr>
          <w:rFonts w:ascii="Noto Sans" w:hAnsi="Noto Sans"/>
        </w:rPr>
      </w:pPr>
    </w:p>
    <w:p w14:paraId="58FB690C" w14:textId="77777777" w:rsidR="00D14860" w:rsidRPr="001C7375" w:rsidRDefault="00D14860" w:rsidP="007525FB">
      <w:pPr>
        <w:spacing w:after="0" w:line="240" w:lineRule="auto"/>
        <w:ind w:left="708"/>
        <w:jc w:val="both"/>
        <w:rPr>
          <w:rFonts w:ascii="Noto Sans" w:hAnsi="Noto Sans"/>
          <w:sz w:val="18"/>
          <w:szCs w:val="18"/>
        </w:rPr>
      </w:pPr>
      <w:r w:rsidRPr="001C7375">
        <w:rPr>
          <w:rFonts w:ascii="Noto Sans" w:hAnsi="Noto Sans"/>
          <w:sz w:val="18"/>
          <w:szCs w:val="18"/>
        </w:rPr>
        <w:t>A efectos de esta ley, la jurisdicción deportiva se extiende al conocimiento y la resolución de las cuestiones que en materia jurídico-deportiva se susciten en los ámbitos siguientes:</w:t>
      </w:r>
    </w:p>
    <w:p w14:paraId="3FF9D431" w14:textId="77777777" w:rsidR="00D14860" w:rsidRPr="001C7375" w:rsidRDefault="00D14860" w:rsidP="007525FB">
      <w:pPr>
        <w:spacing w:after="0" w:line="240" w:lineRule="auto"/>
        <w:ind w:left="708"/>
        <w:jc w:val="both"/>
        <w:rPr>
          <w:rFonts w:ascii="Noto Sans" w:hAnsi="Noto Sans"/>
          <w:sz w:val="18"/>
          <w:szCs w:val="18"/>
        </w:rPr>
      </w:pPr>
    </w:p>
    <w:p w14:paraId="6E4E25AD" w14:textId="77777777" w:rsidR="00D14860" w:rsidRPr="001C7375" w:rsidRDefault="00D14860" w:rsidP="007525FB">
      <w:pPr>
        <w:spacing w:after="0" w:line="240" w:lineRule="auto"/>
        <w:ind w:left="708"/>
        <w:jc w:val="both"/>
        <w:rPr>
          <w:rFonts w:ascii="Noto Sans" w:hAnsi="Noto Sans"/>
          <w:sz w:val="18"/>
          <w:szCs w:val="18"/>
        </w:rPr>
      </w:pPr>
      <w:r w:rsidRPr="001C7375">
        <w:rPr>
          <w:rFonts w:ascii="Noto Sans" w:hAnsi="Noto Sans"/>
          <w:sz w:val="18"/>
          <w:szCs w:val="18"/>
        </w:rPr>
        <w:t>a)</w:t>
      </w:r>
      <w:r w:rsidRPr="001C7375">
        <w:rPr>
          <w:rFonts w:ascii="Noto Sans" w:hAnsi="Noto Sans"/>
          <w:sz w:val="18"/>
          <w:szCs w:val="18"/>
        </w:rPr>
        <w:tab/>
        <w:t>Disciplinario.</w:t>
      </w:r>
    </w:p>
    <w:p w14:paraId="470861CC" w14:textId="77777777" w:rsidR="00D14860" w:rsidRPr="00FC4DE1" w:rsidRDefault="00D14860" w:rsidP="007525FB">
      <w:pPr>
        <w:spacing w:after="0" w:line="240" w:lineRule="auto"/>
        <w:jc w:val="both"/>
        <w:rPr>
          <w:rFonts w:ascii="Noto Sans" w:hAnsi="Noto Sans"/>
        </w:rPr>
      </w:pPr>
    </w:p>
    <w:p w14:paraId="279CA401" w14:textId="77777777" w:rsidR="00D14860" w:rsidRDefault="00D14860" w:rsidP="007525FB">
      <w:pPr>
        <w:spacing w:after="0" w:line="240" w:lineRule="auto"/>
        <w:jc w:val="both"/>
        <w:rPr>
          <w:rFonts w:ascii="Noto Sans" w:hAnsi="Noto Sans"/>
        </w:rPr>
      </w:pPr>
      <w:r w:rsidRPr="00FC4DE1">
        <w:rPr>
          <w:rFonts w:ascii="Noto Sans" w:hAnsi="Noto Sans"/>
        </w:rPr>
        <w:t>La regulación de ese ámbito disciplinario y la extensión de la potestad disciplinaria se desarrolla en el artículo 155 del mismo texto legal.</w:t>
      </w:r>
    </w:p>
    <w:p w14:paraId="2EB285CE" w14:textId="77777777" w:rsidR="002F5502" w:rsidRDefault="002F5502" w:rsidP="007525FB">
      <w:pPr>
        <w:spacing w:after="0" w:line="240" w:lineRule="auto"/>
        <w:jc w:val="both"/>
        <w:rPr>
          <w:rFonts w:ascii="Noto Sans" w:hAnsi="Noto Sans"/>
        </w:rPr>
      </w:pPr>
    </w:p>
    <w:p w14:paraId="76B64DE1" w14:textId="77777777" w:rsidR="00D14860" w:rsidRPr="00FC4DE1" w:rsidRDefault="00D14860" w:rsidP="007525FB">
      <w:pPr>
        <w:spacing w:after="0" w:line="240" w:lineRule="auto"/>
        <w:jc w:val="both"/>
        <w:rPr>
          <w:rFonts w:ascii="Noto Sans" w:hAnsi="Noto Sans"/>
        </w:rPr>
      </w:pPr>
      <w:r w:rsidRPr="00FC4DE1">
        <w:rPr>
          <w:rFonts w:ascii="Noto Sans" w:hAnsi="Noto Sans"/>
          <w:b/>
          <w:bCs/>
        </w:rPr>
        <w:t xml:space="preserve">CUARTO.-  </w:t>
      </w:r>
      <w:r w:rsidRPr="00FC4DE1">
        <w:rPr>
          <w:rFonts w:ascii="Noto Sans" w:hAnsi="Noto Sans"/>
        </w:rPr>
        <w:t>Ley aplicable al supuesto es la Ley 2/2023, publicada en el BOIB núm. 19 de 11 de febrero de 2023, en vigor desde el pasado 3 de marzo de 2023.</w:t>
      </w:r>
    </w:p>
    <w:p w14:paraId="4AD6B2F7" w14:textId="77777777" w:rsidR="00D14860" w:rsidRPr="00FC4DE1" w:rsidRDefault="00D14860" w:rsidP="007525FB">
      <w:pPr>
        <w:spacing w:after="0" w:line="240" w:lineRule="auto"/>
        <w:jc w:val="both"/>
        <w:rPr>
          <w:rFonts w:ascii="Noto Sans" w:hAnsi="Noto Sans"/>
        </w:rPr>
      </w:pPr>
    </w:p>
    <w:p w14:paraId="299C7BE2" w14:textId="1100CB69" w:rsidR="00D14860" w:rsidRPr="00FC4DE1" w:rsidRDefault="00811DE8" w:rsidP="007525FB">
      <w:pPr>
        <w:spacing w:after="0" w:line="240" w:lineRule="auto"/>
        <w:jc w:val="both"/>
        <w:rPr>
          <w:rFonts w:ascii="Noto Sans" w:hAnsi="Noto Sans"/>
        </w:rPr>
      </w:pPr>
      <w:r>
        <w:rPr>
          <w:rFonts w:ascii="Noto Sans" w:hAnsi="Noto Sans"/>
        </w:rPr>
        <w:t xml:space="preserve">Así, su </w:t>
      </w:r>
      <w:r w:rsidR="00D14860" w:rsidRPr="00FC4DE1">
        <w:rPr>
          <w:rFonts w:ascii="Noto Sans" w:hAnsi="Noto Sans"/>
        </w:rPr>
        <w:t>artículo 174 establece</w:t>
      </w:r>
      <w:r>
        <w:rPr>
          <w:rFonts w:ascii="Noto Sans" w:hAnsi="Noto Sans"/>
        </w:rPr>
        <w:t xml:space="preserve"> que</w:t>
      </w:r>
      <w:r w:rsidR="00D14860" w:rsidRPr="00FC4DE1">
        <w:rPr>
          <w:rFonts w:ascii="Noto Sans" w:hAnsi="Noto Sans"/>
        </w:rPr>
        <w:t xml:space="preserve">: </w:t>
      </w:r>
    </w:p>
    <w:p w14:paraId="734951E2" w14:textId="77777777" w:rsidR="00D14860" w:rsidRPr="00FC4DE1" w:rsidRDefault="00D14860" w:rsidP="007525FB">
      <w:pPr>
        <w:spacing w:after="0" w:line="240" w:lineRule="auto"/>
        <w:jc w:val="both"/>
        <w:rPr>
          <w:rFonts w:ascii="Noto Sans" w:hAnsi="Noto Sans"/>
        </w:rPr>
      </w:pPr>
    </w:p>
    <w:p w14:paraId="5ED74190" w14:textId="77777777" w:rsidR="00D14860" w:rsidRPr="001C7375" w:rsidRDefault="00D14860" w:rsidP="007525FB">
      <w:pPr>
        <w:spacing w:after="0" w:line="240" w:lineRule="auto"/>
        <w:ind w:left="708"/>
        <w:jc w:val="both"/>
        <w:rPr>
          <w:rFonts w:ascii="Noto Sans" w:hAnsi="Noto Sans"/>
          <w:sz w:val="18"/>
          <w:szCs w:val="18"/>
        </w:rPr>
      </w:pPr>
      <w:r w:rsidRPr="001C7375">
        <w:rPr>
          <w:rFonts w:ascii="Noto Sans" w:hAnsi="Noto Sans"/>
          <w:sz w:val="18"/>
          <w:szCs w:val="18"/>
        </w:rPr>
        <w:t>En el ejercicio de la potestad jurisdiccional deportiva en los ámbitos disciplinario, organizativo y de competición, y electoral, los órganos titulares aplicarán los estatutos y reglamentos correspondientes, debidamente aprobados, de las respectivas entidades implicadas, y el personal organizador del ámbito no federado, las reglas o bases de la actividad deportiva organizada y, en todo caso, el resto de normas del ordenamiento jurídico deportivo así como otras normas que resulten aplicables con carácter supletorio, de acuerdo con lo que se establece en el artículo 169.7 de esta ley.</w:t>
      </w:r>
    </w:p>
    <w:p w14:paraId="02FB11E6" w14:textId="77777777" w:rsidR="00D14860" w:rsidRPr="00FC4DE1" w:rsidRDefault="00D14860" w:rsidP="007525FB">
      <w:pPr>
        <w:spacing w:after="0" w:line="240" w:lineRule="auto"/>
        <w:jc w:val="both"/>
        <w:rPr>
          <w:rFonts w:ascii="Noto Sans" w:hAnsi="Noto Sans"/>
        </w:rPr>
      </w:pPr>
    </w:p>
    <w:p w14:paraId="74EA5D33" w14:textId="572FFE31" w:rsidR="00D14860" w:rsidRPr="00FC4DE1" w:rsidRDefault="00D14860" w:rsidP="007525FB">
      <w:pPr>
        <w:spacing w:after="0" w:line="240" w:lineRule="auto"/>
        <w:jc w:val="both"/>
        <w:rPr>
          <w:rFonts w:ascii="Noto Sans" w:hAnsi="Noto Sans"/>
        </w:rPr>
      </w:pPr>
      <w:r w:rsidRPr="00FC4DE1">
        <w:rPr>
          <w:rFonts w:ascii="Noto Sans" w:hAnsi="Noto Sans"/>
        </w:rPr>
        <w:t xml:space="preserve">En este sentido, el art. 169.7 </w:t>
      </w:r>
      <w:r w:rsidR="00811DE8">
        <w:rPr>
          <w:rFonts w:ascii="Noto Sans" w:hAnsi="Noto Sans"/>
        </w:rPr>
        <w:t>del mismo texto legal</w:t>
      </w:r>
      <w:r w:rsidRPr="00FC4DE1">
        <w:rPr>
          <w:rFonts w:ascii="Noto Sans" w:hAnsi="Noto Sans"/>
        </w:rPr>
        <w:t xml:space="preserve">, relativo a las normas básicas de los procedimientos sancionadores, </w:t>
      </w:r>
      <w:r w:rsidR="00811DE8">
        <w:rPr>
          <w:rFonts w:ascii="Noto Sans" w:hAnsi="Noto Sans"/>
        </w:rPr>
        <w:t xml:space="preserve">dispone que </w:t>
      </w:r>
    </w:p>
    <w:p w14:paraId="5E0653A8" w14:textId="77777777" w:rsidR="00D14860" w:rsidRPr="00FC4DE1" w:rsidRDefault="00D14860" w:rsidP="007525FB">
      <w:pPr>
        <w:spacing w:after="0" w:line="240" w:lineRule="auto"/>
        <w:jc w:val="both"/>
        <w:rPr>
          <w:rFonts w:ascii="Noto Sans" w:hAnsi="Noto Sans"/>
        </w:rPr>
      </w:pPr>
    </w:p>
    <w:p w14:paraId="1A9A61E0" w14:textId="33C4349D" w:rsidR="001A34F9" w:rsidRDefault="00D14860" w:rsidP="00811DE8">
      <w:pPr>
        <w:spacing w:after="0" w:line="240" w:lineRule="auto"/>
        <w:ind w:left="708"/>
        <w:jc w:val="both"/>
        <w:rPr>
          <w:rFonts w:ascii="Noto Sans" w:hAnsi="Noto Sans"/>
          <w:sz w:val="18"/>
          <w:szCs w:val="18"/>
        </w:rPr>
      </w:pPr>
      <w:r w:rsidRPr="001C7375">
        <w:rPr>
          <w:rFonts w:ascii="Noto Sans" w:hAnsi="Noto Sans"/>
          <w:sz w:val="18"/>
          <w:szCs w:val="18"/>
        </w:rPr>
        <w:t>En lo que no prevé esta ley, serán de aplicación supletoria las normas contenidas en la Ley 39/2015, de 1 de octubre, del procedimiento administrativo común de las administraciones públicas, y en otras disposiciones reglamentarias sobre el ejercicio de la potestad sancionadora de las administraciones públicas</w:t>
      </w:r>
    </w:p>
    <w:p w14:paraId="367DA4D9" w14:textId="77777777" w:rsidR="00D14860" w:rsidRDefault="00D14860" w:rsidP="007525FB">
      <w:pPr>
        <w:spacing w:after="0" w:line="240" w:lineRule="auto"/>
        <w:jc w:val="both"/>
        <w:rPr>
          <w:rFonts w:ascii="Noto Sans" w:hAnsi="Noto Sans"/>
          <w:sz w:val="18"/>
          <w:szCs w:val="18"/>
        </w:rPr>
      </w:pPr>
    </w:p>
    <w:p w14:paraId="48563540" w14:textId="67378054" w:rsidR="008F2FF0" w:rsidRDefault="00644775" w:rsidP="00644775">
      <w:pPr>
        <w:spacing w:after="0" w:line="240" w:lineRule="auto"/>
        <w:jc w:val="both"/>
        <w:rPr>
          <w:rFonts w:ascii="Noto Sans" w:hAnsi="Noto Sans"/>
        </w:rPr>
      </w:pPr>
      <w:r w:rsidRPr="00753C25">
        <w:rPr>
          <w:rFonts w:ascii="Noto Sans" w:hAnsi="Noto Sans"/>
          <w:b/>
          <w:bCs/>
        </w:rPr>
        <w:lastRenderedPageBreak/>
        <w:t>QUINTO.-</w:t>
      </w:r>
      <w:r>
        <w:rPr>
          <w:rFonts w:ascii="Noto Sans" w:hAnsi="Noto Sans"/>
        </w:rPr>
        <w:t xml:space="preserve">  </w:t>
      </w:r>
      <w:r w:rsidR="00073E9D">
        <w:rPr>
          <w:rFonts w:ascii="Noto Sans" w:hAnsi="Noto Sans"/>
        </w:rPr>
        <w:t>De acuerdo con lo dispuesto en el apartado 1 del artículo 169 de la Ley 2/2023</w:t>
      </w:r>
      <w:r w:rsidR="00811DE8">
        <w:rPr>
          <w:rFonts w:ascii="Noto Sans" w:hAnsi="Noto Sans"/>
        </w:rPr>
        <w:t>,</w:t>
      </w:r>
    </w:p>
    <w:p w14:paraId="42F98BF5" w14:textId="77777777" w:rsidR="00811DE8" w:rsidRDefault="00811DE8" w:rsidP="00644775">
      <w:pPr>
        <w:spacing w:after="0" w:line="240" w:lineRule="auto"/>
        <w:jc w:val="both"/>
        <w:rPr>
          <w:rFonts w:ascii="Noto Sans" w:hAnsi="Noto Sans"/>
        </w:rPr>
      </w:pPr>
    </w:p>
    <w:p w14:paraId="0B5A6788" w14:textId="4D301E9F" w:rsidR="00DE27A0" w:rsidRPr="00DE27A0" w:rsidRDefault="00DE27A0" w:rsidP="00DE27A0">
      <w:pPr>
        <w:spacing w:after="0" w:line="240" w:lineRule="auto"/>
        <w:ind w:left="708"/>
        <w:jc w:val="both"/>
        <w:rPr>
          <w:rFonts w:ascii="Noto Sans" w:hAnsi="Noto Sans"/>
          <w:sz w:val="18"/>
          <w:szCs w:val="18"/>
        </w:rPr>
      </w:pPr>
      <w:r w:rsidRPr="00DE27A0">
        <w:rPr>
          <w:rFonts w:ascii="Noto Sans" w:hAnsi="Noto Sans"/>
          <w:sz w:val="18"/>
          <w:szCs w:val="18"/>
        </w:rPr>
        <w:t>Los procedimientos sancionadores respetarán la presunción de inexistencia de responsabilidad, mientras no se demuestre lo contrario y garantizarán el principio de contradicción y audiencia a las personas interesadas.</w:t>
      </w:r>
    </w:p>
    <w:p w14:paraId="248BA6CF" w14:textId="77777777" w:rsidR="008F2FF0" w:rsidRDefault="008F2FF0" w:rsidP="00644775">
      <w:pPr>
        <w:spacing w:after="0" w:line="240" w:lineRule="auto"/>
        <w:jc w:val="both"/>
        <w:rPr>
          <w:rFonts w:ascii="Noto Sans" w:hAnsi="Noto Sans"/>
        </w:rPr>
      </w:pPr>
    </w:p>
    <w:p w14:paraId="463B1D02" w14:textId="639C872A" w:rsidR="00644775" w:rsidRPr="00644775" w:rsidRDefault="00127269" w:rsidP="00644775">
      <w:pPr>
        <w:spacing w:after="0" w:line="240" w:lineRule="auto"/>
        <w:jc w:val="both"/>
        <w:rPr>
          <w:rFonts w:ascii="Noto Sans" w:hAnsi="Noto Sans"/>
        </w:rPr>
      </w:pPr>
      <w:r>
        <w:rPr>
          <w:rFonts w:ascii="Noto Sans" w:hAnsi="Noto Sans"/>
        </w:rPr>
        <w:t>E</w:t>
      </w:r>
      <w:r w:rsidR="00644775">
        <w:rPr>
          <w:rFonts w:ascii="Noto Sans" w:hAnsi="Noto Sans"/>
        </w:rPr>
        <w:t xml:space="preserve">l </w:t>
      </w:r>
      <w:r w:rsidR="00644775" w:rsidRPr="00644775">
        <w:rPr>
          <w:rFonts w:ascii="Noto Sans" w:hAnsi="Noto Sans"/>
        </w:rPr>
        <w:t xml:space="preserve">artículo 48 del </w:t>
      </w:r>
      <w:r w:rsidR="00644775">
        <w:rPr>
          <w:rFonts w:ascii="Noto Sans" w:hAnsi="Noto Sans"/>
        </w:rPr>
        <w:t>Reglamento de Competición y Disciplina Deportiva de la FBIB</w:t>
      </w:r>
      <w:r>
        <w:rPr>
          <w:rFonts w:ascii="Noto Sans" w:hAnsi="Noto Sans"/>
        </w:rPr>
        <w:t xml:space="preserve"> dispone que</w:t>
      </w:r>
    </w:p>
    <w:p w14:paraId="64D4A453" w14:textId="77777777" w:rsidR="00644775" w:rsidRPr="00644775" w:rsidRDefault="00644775" w:rsidP="00644775">
      <w:pPr>
        <w:spacing w:after="0" w:line="240" w:lineRule="auto"/>
        <w:jc w:val="both"/>
        <w:rPr>
          <w:rFonts w:ascii="Noto Sans" w:hAnsi="Noto Sans"/>
        </w:rPr>
      </w:pPr>
    </w:p>
    <w:p w14:paraId="23C2055C" w14:textId="4CB0F2BF" w:rsidR="00644775" w:rsidRPr="007653B9" w:rsidRDefault="00644775" w:rsidP="007653B9">
      <w:pPr>
        <w:spacing w:after="0" w:line="240" w:lineRule="auto"/>
        <w:ind w:left="708"/>
        <w:jc w:val="both"/>
        <w:rPr>
          <w:rFonts w:ascii="Noto Sans" w:hAnsi="Noto Sans"/>
          <w:sz w:val="18"/>
          <w:szCs w:val="18"/>
        </w:rPr>
      </w:pPr>
      <w:r w:rsidRPr="007653B9">
        <w:rPr>
          <w:rFonts w:ascii="Noto Sans" w:hAnsi="Noto Sans"/>
          <w:sz w:val="18"/>
          <w:szCs w:val="18"/>
        </w:rPr>
        <w:t>El cumplimiento de la imposición de sanciones debe ajustarse a los principios generales de los procedimientos disciplinarios, de forma que regule y respete el trámite de audiencia de las personas interesadas, respete el derecho de la presunta persona infractora a conocer, antes de que finalice el trámite de audiencia, la acusación que se ha formulado en su contra, y respete el derecho de las personas interesadas en el expediente a formular las alegaciones que crean pertinentes, a recusar al instructor y al secretario del expediente por causa legítima, si están nombrados, y a proponer las pruebas que tiendan a la demostración de las alegaciones y que guarden relación con lo que es objeto de enjuiciamiento</w:t>
      </w:r>
    </w:p>
    <w:p w14:paraId="70486AB0" w14:textId="77777777" w:rsidR="00644775" w:rsidRDefault="00644775" w:rsidP="007525FB">
      <w:pPr>
        <w:spacing w:after="0" w:line="240" w:lineRule="auto"/>
        <w:jc w:val="both"/>
        <w:rPr>
          <w:rFonts w:ascii="Noto Sans" w:hAnsi="Noto Sans"/>
        </w:rPr>
      </w:pPr>
    </w:p>
    <w:p w14:paraId="33ED31FB" w14:textId="2531CC90" w:rsidR="00FC414C" w:rsidRDefault="00A522BB" w:rsidP="007525FB">
      <w:pPr>
        <w:spacing w:after="0" w:line="240" w:lineRule="auto"/>
        <w:jc w:val="both"/>
        <w:rPr>
          <w:rFonts w:ascii="Noto Sans" w:hAnsi="Noto Sans"/>
        </w:rPr>
      </w:pPr>
      <w:r>
        <w:rPr>
          <w:rFonts w:ascii="Noto Sans" w:hAnsi="Noto Sans"/>
        </w:rPr>
        <w:t>De acuerdo con lo dispuesto</w:t>
      </w:r>
      <w:r w:rsidR="00063A2E">
        <w:rPr>
          <w:rFonts w:ascii="Noto Sans" w:hAnsi="Noto Sans"/>
        </w:rPr>
        <w:t xml:space="preserve"> en el artículo </w:t>
      </w:r>
      <w:r w:rsidR="00FC414C">
        <w:rPr>
          <w:rFonts w:ascii="Noto Sans" w:hAnsi="Noto Sans"/>
        </w:rPr>
        <w:t xml:space="preserve">49 </w:t>
      </w:r>
      <w:r w:rsidR="00A708DB">
        <w:rPr>
          <w:rFonts w:ascii="Noto Sans" w:hAnsi="Noto Sans"/>
        </w:rPr>
        <w:t xml:space="preserve">del Reglamento de Competición y Disciplina Deportiva </w:t>
      </w:r>
      <w:r w:rsidR="003A5A7B">
        <w:rPr>
          <w:rFonts w:ascii="Noto Sans" w:hAnsi="Noto Sans"/>
        </w:rPr>
        <w:t xml:space="preserve">(RCDD) </w:t>
      </w:r>
      <w:r w:rsidR="00A708DB">
        <w:rPr>
          <w:rFonts w:ascii="Noto Sans" w:hAnsi="Noto Sans"/>
        </w:rPr>
        <w:t xml:space="preserve">de la FBIB, </w:t>
      </w:r>
    </w:p>
    <w:p w14:paraId="6AF9D169" w14:textId="77777777" w:rsidR="00FC414C" w:rsidRDefault="00FC414C" w:rsidP="007525FB">
      <w:pPr>
        <w:spacing w:after="0" w:line="240" w:lineRule="auto"/>
        <w:jc w:val="both"/>
        <w:rPr>
          <w:rFonts w:ascii="Noto Sans" w:hAnsi="Noto Sans"/>
        </w:rPr>
      </w:pPr>
    </w:p>
    <w:p w14:paraId="77E78913" w14:textId="78E9ED5C" w:rsidR="000D1728" w:rsidRPr="00E225FF" w:rsidRDefault="00FC414C" w:rsidP="007525FB">
      <w:pPr>
        <w:spacing w:after="0" w:line="240" w:lineRule="auto"/>
        <w:ind w:left="708"/>
        <w:jc w:val="both"/>
        <w:rPr>
          <w:rFonts w:ascii="Noto Sans" w:hAnsi="Noto Sans"/>
          <w:sz w:val="18"/>
          <w:szCs w:val="18"/>
        </w:rPr>
      </w:pPr>
      <w:r w:rsidRPr="00E225FF">
        <w:rPr>
          <w:rFonts w:ascii="Noto Sans" w:hAnsi="Noto Sans"/>
          <w:sz w:val="18"/>
          <w:szCs w:val="18"/>
        </w:rPr>
        <w:t>Los procedimientos disciplinarios iniciados por infracciones susceptibles de ser calificadas como infracción leve o grave, cuando requieran la intervención inmediata de los órganos disciplinarios por razón del desarrollo normal del juego, la prueba o la competición o sea necesaria y justificada una intervención rápida de los comités jurisdiccionales, pueden tramitarse por el procedimiento de urgencia conforme se define en el presente capítulo.</w:t>
      </w:r>
    </w:p>
    <w:p w14:paraId="64F23EF1" w14:textId="77777777" w:rsidR="00FC414C" w:rsidRDefault="00FC414C" w:rsidP="007525FB">
      <w:pPr>
        <w:spacing w:after="0" w:line="240" w:lineRule="auto"/>
        <w:jc w:val="both"/>
        <w:rPr>
          <w:rFonts w:ascii="Noto Sans" w:hAnsi="Noto Sans"/>
        </w:rPr>
      </w:pPr>
    </w:p>
    <w:p w14:paraId="1E3A4379" w14:textId="2AC0FAD6" w:rsidR="00FC414C" w:rsidRDefault="00514A5A" w:rsidP="007525FB">
      <w:pPr>
        <w:spacing w:after="0" w:line="240" w:lineRule="auto"/>
        <w:jc w:val="both"/>
        <w:rPr>
          <w:rFonts w:ascii="Noto Sans" w:hAnsi="Noto Sans"/>
        </w:rPr>
      </w:pPr>
      <w:r>
        <w:rPr>
          <w:rFonts w:ascii="Noto Sans" w:hAnsi="Noto Sans"/>
        </w:rPr>
        <w:t xml:space="preserve">El apartado 1 del artículo 50 del mismo texto reglamentario </w:t>
      </w:r>
      <w:r w:rsidR="00127269">
        <w:rPr>
          <w:rFonts w:ascii="Noto Sans" w:hAnsi="Noto Sans"/>
        </w:rPr>
        <w:t>establece</w:t>
      </w:r>
      <w:r>
        <w:rPr>
          <w:rFonts w:ascii="Noto Sans" w:hAnsi="Noto Sans"/>
        </w:rPr>
        <w:t xml:space="preserve"> que </w:t>
      </w:r>
    </w:p>
    <w:p w14:paraId="3920A028" w14:textId="77777777" w:rsidR="00E225FF" w:rsidRDefault="00E225FF" w:rsidP="007525FB">
      <w:pPr>
        <w:spacing w:after="0" w:line="240" w:lineRule="auto"/>
        <w:jc w:val="both"/>
        <w:rPr>
          <w:rFonts w:ascii="Noto Sans" w:hAnsi="Noto Sans"/>
        </w:rPr>
      </w:pPr>
    </w:p>
    <w:p w14:paraId="41043DFB" w14:textId="5B8D5952" w:rsidR="00E225FF" w:rsidRPr="00E225FF" w:rsidRDefault="00E225FF" w:rsidP="007525FB">
      <w:pPr>
        <w:spacing w:after="0" w:line="240" w:lineRule="auto"/>
        <w:ind w:left="708"/>
        <w:jc w:val="both"/>
        <w:rPr>
          <w:rFonts w:ascii="Noto Sans" w:hAnsi="Noto Sans"/>
          <w:sz w:val="18"/>
          <w:szCs w:val="18"/>
        </w:rPr>
      </w:pPr>
      <w:r w:rsidRPr="00E225FF">
        <w:rPr>
          <w:rFonts w:ascii="Noto Sans" w:hAnsi="Noto Sans"/>
          <w:sz w:val="18"/>
          <w:szCs w:val="18"/>
        </w:rPr>
        <w:t>El procedimiento de urgencia se inicia mediante el acta del partido, que debe ser firmada por el árbitro</w:t>
      </w:r>
      <w:r w:rsidR="007525FB">
        <w:rPr>
          <w:rFonts w:ascii="Noto Sans" w:hAnsi="Noto Sans"/>
          <w:sz w:val="18"/>
          <w:szCs w:val="18"/>
        </w:rPr>
        <w:t>.</w:t>
      </w:r>
    </w:p>
    <w:p w14:paraId="63E2A103" w14:textId="77777777" w:rsidR="00590872" w:rsidRDefault="00590872" w:rsidP="007525FB">
      <w:pPr>
        <w:spacing w:after="0" w:line="240" w:lineRule="auto"/>
        <w:jc w:val="both"/>
        <w:rPr>
          <w:rFonts w:ascii="Noto Sans" w:hAnsi="Noto Sans"/>
        </w:rPr>
      </w:pPr>
    </w:p>
    <w:p w14:paraId="1600E33F" w14:textId="30DBCA67" w:rsidR="000D1728" w:rsidRDefault="005A3393" w:rsidP="007525FB">
      <w:pPr>
        <w:spacing w:after="0" w:line="240" w:lineRule="auto"/>
        <w:jc w:val="both"/>
        <w:rPr>
          <w:rFonts w:ascii="Noto Sans" w:hAnsi="Noto Sans"/>
        </w:rPr>
      </w:pPr>
      <w:r>
        <w:rPr>
          <w:rFonts w:ascii="Noto Sans" w:hAnsi="Noto Sans"/>
        </w:rPr>
        <w:t>Por su par</w:t>
      </w:r>
      <w:r w:rsidR="00890B65">
        <w:rPr>
          <w:rFonts w:ascii="Noto Sans" w:hAnsi="Noto Sans"/>
        </w:rPr>
        <w:t>te el apartado 3 de este mismo precepto prevé que</w:t>
      </w:r>
    </w:p>
    <w:p w14:paraId="4D4B3AF3" w14:textId="77777777" w:rsidR="00890B65" w:rsidRDefault="00890B65" w:rsidP="007525FB">
      <w:pPr>
        <w:spacing w:after="0" w:line="240" w:lineRule="auto"/>
        <w:jc w:val="both"/>
        <w:rPr>
          <w:rFonts w:ascii="Noto Sans" w:hAnsi="Noto Sans"/>
        </w:rPr>
      </w:pPr>
    </w:p>
    <w:p w14:paraId="7BC4C438" w14:textId="2C926445" w:rsidR="00890B65" w:rsidRDefault="00890B65" w:rsidP="007525FB">
      <w:pPr>
        <w:spacing w:after="0" w:line="240" w:lineRule="auto"/>
        <w:ind w:left="708"/>
        <w:jc w:val="both"/>
        <w:rPr>
          <w:rFonts w:ascii="Noto Sans" w:hAnsi="Noto Sans"/>
          <w:sz w:val="18"/>
          <w:szCs w:val="18"/>
        </w:rPr>
      </w:pPr>
      <w:r w:rsidRPr="00890B65">
        <w:rPr>
          <w:rFonts w:ascii="Noto Sans" w:hAnsi="Noto Sans"/>
          <w:sz w:val="18"/>
          <w:szCs w:val="18"/>
        </w:rPr>
        <w:t xml:space="preserve">En el supuesto de que los hechos que puedan dar lugar a la sanción no estén reflejados en el acta del partido, de la prueba o de la competición, sino mediante un anexo o documento similar, en el que no exista constancia de que la persona infractora conoce su contenido, el procedimiento se inicia en el momento en que tenga entrada en la correspondiente federación el anexo del acta del partido o el documento en el que queden reflejados los hechos objeto de enjuiciamiento. </w:t>
      </w:r>
      <w:r w:rsidR="0003409D" w:rsidRPr="0003409D">
        <w:rPr>
          <w:rFonts w:ascii="Noto Sans" w:hAnsi="Noto Sans"/>
          <w:sz w:val="18"/>
          <w:szCs w:val="18"/>
        </w:rPr>
        <w:t>El anexo del acta redactado por el árbitro tiene igual valor probatorio e igual presunción de veracidad que las actas. Aquellos documentos o anexos al acta de los que pueda no tener conocimiento la parte afectada deberán ser previamente notificados, no dando inicio el procedimiento de urgencia en tanto no haya mediado notificación a la persona o club respecto del que vaya a iniciarse procedimiento de urgencia</w:t>
      </w:r>
    </w:p>
    <w:p w14:paraId="117815DB" w14:textId="77777777" w:rsidR="0003409D" w:rsidRDefault="0003409D" w:rsidP="007525FB">
      <w:pPr>
        <w:spacing w:after="0" w:line="240" w:lineRule="auto"/>
        <w:jc w:val="both"/>
        <w:rPr>
          <w:rFonts w:ascii="Noto Sans" w:hAnsi="Noto Sans"/>
        </w:rPr>
      </w:pPr>
    </w:p>
    <w:p w14:paraId="746B0877" w14:textId="578FCCA4" w:rsidR="0064601B" w:rsidRDefault="00CA0C34" w:rsidP="007525FB">
      <w:pPr>
        <w:spacing w:after="0" w:line="240" w:lineRule="auto"/>
        <w:jc w:val="both"/>
        <w:rPr>
          <w:rFonts w:ascii="Noto Sans" w:hAnsi="Noto Sans"/>
        </w:rPr>
      </w:pPr>
      <w:r>
        <w:rPr>
          <w:rFonts w:ascii="Noto Sans" w:hAnsi="Noto Sans"/>
        </w:rPr>
        <w:t xml:space="preserve">De </w:t>
      </w:r>
      <w:r w:rsidR="0064601B">
        <w:rPr>
          <w:rFonts w:ascii="Noto Sans" w:hAnsi="Noto Sans"/>
        </w:rPr>
        <w:t>acuerdo con lo dispuesto en el artículo 51 del RCDD</w:t>
      </w:r>
    </w:p>
    <w:p w14:paraId="4C4CD19B" w14:textId="77777777" w:rsidR="0064601B" w:rsidRDefault="0064601B" w:rsidP="007525FB">
      <w:pPr>
        <w:spacing w:after="0" w:line="240" w:lineRule="auto"/>
        <w:jc w:val="both"/>
        <w:rPr>
          <w:rFonts w:ascii="Noto Sans" w:hAnsi="Noto Sans"/>
        </w:rPr>
      </w:pPr>
    </w:p>
    <w:p w14:paraId="6035DB4D" w14:textId="400AC3B6" w:rsidR="0064601B" w:rsidRDefault="004B6275" w:rsidP="0064601B">
      <w:pPr>
        <w:spacing w:after="0" w:line="240" w:lineRule="auto"/>
        <w:ind w:left="708"/>
        <w:jc w:val="both"/>
        <w:rPr>
          <w:rFonts w:ascii="Noto Sans" w:hAnsi="Noto Sans"/>
          <w:sz w:val="18"/>
          <w:szCs w:val="18"/>
        </w:rPr>
      </w:pPr>
      <w:r>
        <w:rPr>
          <w:rFonts w:ascii="Noto Sans" w:hAnsi="Noto Sans"/>
          <w:sz w:val="18"/>
          <w:szCs w:val="18"/>
        </w:rPr>
        <w:lastRenderedPageBreak/>
        <w:t xml:space="preserve">1 </w:t>
      </w:r>
      <w:r w:rsidR="0064601B" w:rsidRPr="0064601B">
        <w:rPr>
          <w:rFonts w:ascii="Noto Sans" w:hAnsi="Noto Sans"/>
          <w:sz w:val="18"/>
          <w:szCs w:val="18"/>
        </w:rPr>
        <w:t>Las personas interesadas, en el plazo de dos días hábiles siguientes al día en el que se les entrega el acta del partido, de la prueba o de la competición, o, en su caso, en el plazo de dos días hábiles siguientes al día en el que haya sido notificada la denuncia, el anexo o el documento similar, pueden formular, por escrito, las alegaciones o manifestaciones que, en relación con los hechos imputados en el acta, la denuncia o el anexo o el documento similar, consideren convenientes a su derecho y pueden, dentro del mismo plazo, proponer o aportar también, en su caso, las pruebas pertinentes para demostrar sus alegaciones, si tienen relación con los hechos imputados. Las personas o clubes concernidos por el inicio del procedimiento disciplinario podrán realizar las alegaciones o proponer prueba sin necesidad de ser requeridos por los órganos disciplinarios, entendiéndose que renuncian a tal derecho si precluye el plazo sin que se haya hecho uso de tal prerrogativa de audiencia o proposición de prueba</w:t>
      </w:r>
      <w:r>
        <w:rPr>
          <w:rFonts w:ascii="Noto Sans" w:hAnsi="Noto Sans"/>
          <w:sz w:val="18"/>
          <w:szCs w:val="18"/>
        </w:rPr>
        <w:t>.</w:t>
      </w:r>
    </w:p>
    <w:p w14:paraId="24198E91" w14:textId="77777777" w:rsidR="004B6275" w:rsidRDefault="004B6275" w:rsidP="0064601B">
      <w:pPr>
        <w:spacing w:after="0" w:line="240" w:lineRule="auto"/>
        <w:ind w:left="708"/>
        <w:jc w:val="both"/>
        <w:rPr>
          <w:rFonts w:ascii="Noto Sans" w:hAnsi="Noto Sans"/>
          <w:sz w:val="18"/>
          <w:szCs w:val="18"/>
        </w:rPr>
      </w:pPr>
    </w:p>
    <w:p w14:paraId="3DEE39E3" w14:textId="7D7B69EF" w:rsidR="004B6275" w:rsidRPr="0064601B" w:rsidRDefault="004B6275" w:rsidP="0064601B">
      <w:pPr>
        <w:spacing w:after="0" w:line="240" w:lineRule="auto"/>
        <w:ind w:left="708"/>
        <w:jc w:val="both"/>
        <w:rPr>
          <w:rFonts w:ascii="Noto Sans" w:hAnsi="Noto Sans"/>
          <w:sz w:val="18"/>
          <w:szCs w:val="18"/>
        </w:rPr>
      </w:pPr>
      <w:r>
        <w:rPr>
          <w:rFonts w:ascii="Noto Sans" w:hAnsi="Noto Sans"/>
          <w:sz w:val="18"/>
          <w:szCs w:val="18"/>
        </w:rPr>
        <w:t xml:space="preserve">2 </w:t>
      </w:r>
      <w:r w:rsidRPr="004B6275">
        <w:rPr>
          <w:rFonts w:ascii="Noto Sans" w:hAnsi="Noto Sans"/>
          <w:sz w:val="18"/>
          <w:szCs w:val="18"/>
        </w:rPr>
        <w:t>Si las personas interesadas proponen alguna prueba para cuya práctica se requiere la ayuda del órgano competente para resolver el expediente, éste, antes de dictar la resolución pertinente, si estima procedente la práctica de la prueba, debe ordenar que se practique, debe disponer lo que sea necesario para que se lleve a cabo lo antes posible, como máximo dentro del plazo de tres días hábiles siguientes al día en el que se haya acordado su realización, y debe notificar a las personas interesadas el lugar y el momento en que se practicará, si la prueba requiere su presencia.</w:t>
      </w:r>
    </w:p>
    <w:p w14:paraId="6E8C954F" w14:textId="77777777" w:rsidR="0064601B" w:rsidRDefault="0064601B" w:rsidP="007525FB">
      <w:pPr>
        <w:spacing w:after="0" w:line="240" w:lineRule="auto"/>
        <w:jc w:val="both"/>
        <w:rPr>
          <w:rFonts w:ascii="Noto Sans" w:hAnsi="Noto Sans"/>
        </w:rPr>
      </w:pPr>
    </w:p>
    <w:p w14:paraId="62B3D536" w14:textId="1FCC479C" w:rsidR="004B6275" w:rsidRDefault="004B6275" w:rsidP="007525FB">
      <w:pPr>
        <w:spacing w:after="0" w:line="240" w:lineRule="auto"/>
        <w:jc w:val="both"/>
        <w:rPr>
          <w:rFonts w:ascii="Noto Sans" w:hAnsi="Noto Sans"/>
        </w:rPr>
      </w:pPr>
      <w:r>
        <w:rPr>
          <w:rFonts w:ascii="Noto Sans" w:hAnsi="Noto Sans"/>
        </w:rPr>
        <w:t>Por su parte, el artículo 52 del RCDD</w:t>
      </w:r>
    </w:p>
    <w:p w14:paraId="1544ABD7" w14:textId="77777777" w:rsidR="004B6275" w:rsidRDefault="004B6275" w:rsidP="007525FB">
      <w:pPr>
        <w:spacing w:after="0" w:line="240" w:lineRule="auto"/>
        <w:jc w:val="both"/>
        <w:rPr>
          <w:rFonts w:ascii="Noto Sans" w:hAnsi="Noto Sans"/>
        </w:rPr>
      </w:pPr>
    </w:p>
    <w:p w14:paraId="38F207C3" w14:textId="7AE7A4C5" w:rsidR="00FF4791" w:rsidRPr="00FF4791" w:rsidRDefault="00FF4791" w:rsidP="00FF4791">
      <w:pPr>
        <w:spacing w:after="0" w:line="240" w:lineRule="auto"/>
        <w:ind w:left="708"/>
        <w:jc w:val="both"/>
        <w:rPr>
          <w:rFonts w:ascii="Noto Sans" w:hAnsi="Noto Sans"/>
          <w:sz w:val="18"/>
          <w:szCs w:val="18"/>
        </w:rPr>
      </w:pPr>
      <w:r>
        <w:rPr>
          <w:rFonts w:ascii="Noto Sans" w:hAnsi="Noto Sans"/>
          <w:sz w:val="18"/>
          <w:szCs w:val="18"/>
        </w:rPr>
        <w:t xml:space="preserve">1 </w:t>
      </w:r>
      <w:r w:rsidRPr="00FF4791">
        <w:rPr>
          <w:rFonts w:ascii="Noto Sans" w:hAnsi="Noto Sans"/>
          <w:sz w:val="18"/>
          <w:szCs w:val="18"/>
        </w:rPr>
        <w:t>Si no se practican pruebas o una vez practicadas las admitidas o transcurrido el plazo establecido para practicarlas, el órgano competente, en el plazo máximo de cinco días, dictará la resolución en la que, de forma sucinta, deben indicarse los hechos imputados, los preceptos infringidos y los que habilitan la sanción que se imponga. Si las personas interesadas han solicitado la práctica de pruebas y el órgano lo considera improcedente, deben indicarse en la misma los motivos de la denegación de las pruebas.</w:t>
      </w:r>
    </w:p>
    <w:p w14:paraId="382083C1" w14:textId="5AF76C5D" w:rsidR="00FF4791" w:rsidRPr="00FF4791" w:rsidRDefault="00FF4791" w:rsidP="00FF4791">
      <w:pPr>
        <w:spacing w:after="0" w:line="240" w:lineRule="auto"/>
        <w:ind w:left="708"/>
        <w:jc w:val="both"/>
        <w:rPr>
          <w:rFonts w:ascii="Noto Sans" w:hAnsi="Noto Sans"/>
          <w:sz w:val="18"/>
          <w:szCs w:val="18"/>
        </w:rPr>
      </w:pPr>
    </w:p>
    <w:p w14:paraId="1EB0D11D" w14:textId="22EDF63D" w:rsidR="004B6275" w:rsidRDefault="0046754F" w:rsidP="00FF4791">
      <w:pPr>
        <w:spacing w:after="0" w:line="240" w:lineRule="auto"/>
        <w:ind w:left="708"/>
        <w:jc w:val="both"/>
        <w:rPr>
          <w:rFonts w:ascii="Noto Sans" w:hAnsi="Noto Sans"/>
          <w:sz w:val="18"/>
          <w:szCs w:val="18"/>
        </w:rPr>
      </w:pPr>
      <w:r>
        <w:rPr>
          <w:rFonts w:ascii="Noto Sans" w:hAnsi="Noto Sans"/>
          <w:sz w:val="18"/>
          <w:szCs w:val="18"/>
        </w:rPr>
        <w:t xml:space="preserve">2 </w:t>
      </w:r>
      <w:r w:rsidR="00FF4791" w:rsidRPr="00FF4791">
        <w:rPr>
          <w:rFonts w:ascii="Noto Sans" w:hAnsi="Noto Sans"/>
          <w:sz w:val="18"/>
          <w:szCs w:val="18"/>
        </w:rPr>
        <w:t>La resolución a la que hace el apartado anterior debe notificarse a las personas interesadas, con indicación de los recursos que puedan formularse contra la misma, del plazo para su interposición y del órgano ante el que deben interponerse.</w:t>
      </w:r>
    </w:p>
    <w:p w14:paraId="3CD6853F" w14:textId="77777777" w:rsidR="00AF4BB5" w:rsidRDefault="00AF4BB5" w:rsidP="00FF4791">
      <w:pPr>
        <w:spacing w:after="0" w:line="240" w:lineRule="auto"/>
        <w:ind w:left="708"/>
        <w:jc w:val="both"/>
        <w:rPr>
          <w:rFonts w:ascii="Noto Sans" w:hAnsi="Noto Sans"/>
          <w:sz w:val="18"/>
          <w:szCs w:val="18"/>
        </w:rPr>
      </w:pPr>
    </w:p>
    <w:p w14:paraId="20F9BEF3" w14:textId="77777777" w:rsidR="00AF4BB5" w:rsidRDefault="00AF4BB5" w:rsidP="00AF4BB5">
      <w:pPr>
        <w:spacing w:after="0" w:line="240" w:lineRule="auto"/>
        <w:jc w:val="both"/>
        <w:rPr>
          <w:rFonts w:ascii="Noto Sans" w:hAnsi="Noto Sans"/>
          <w:sz w:val="18"/>
          <w:szCs w:val="18"/>
        </w:rPr>
      </w:pPr>
    </w:p>
    <w:p w14:paraId="52ECB843" w14:textId="7947D92A" w:rsidR="00AF4BB5" w:rsidRDefault="00AF4BB5" w:rsidP="00AF4BB5">
      <w:pPr>
        <w:spacing w:after="0" w:line="240" w:lineRule="auto"/>
        <w:jc w:val="both"/>
        <w:rPr>
          <w:rFonts w:ascii="Noto Sans" w:hAnsi="Noto Sans"/>
        </w:rPr>
      </w:pPr>
      <w:r>
        <w:rPr>
          <w:rFonts w:ascii="Noto Sans" w:hAnsi="Noto Sans"/>
        </w:rPr>
        <w:t xml:space="preserve">A su vez, el artículo 66 del mismo texto reglamentario dispone que </w:t>
      </w:r>
    </w:p>
    <w:p w14:paraId="0A5179B3" w14:textId="77777777" w:rsidR="00C07821" w:rsidRDefault="00C07821" w:rsidP="00AF4BB5">
      <w:pPr>
        <w:spacing w:after="0" w:line="240" w:lineRule="auto"/>
        <w:jc w:val="both"/>
        <w:rPr>
          <w:rFonts w:ascii="Noto Sans" w:hAnsi="Noto Sans"/>
        </w:rPr>
      </w:pPr>
    </w:p>
    <w:p w14:paraId="5FBADDDE" w14:textId="7E8C2F0F" w:rsidR="00C07821" w:rsidRPr="00C07821" w:rsidRDefault="00C07821" w:rsidP="00C07821">
      <w:pPr>
        <w:spacing w:after="0" w:line="240" w:lineRule="auto"/>
        <w:ind w:left="708"/>
        <w:jc w:val="both"/>
        <w:rPr>
          <w:rFonts w:ascii="Noto Sans" w:hAnsi="Noto Sans"/>
          <w:sz w:val="18"/>
          <w:szCs w:val="18"/>
        </w:rPr>
      </w:pPr>
      <w:r w:rsidRPr="00C07821">
        <w:rPr>
          <w:rFonts w:ascii="Noto Sans" w:hAnsi="Noto Sans"/>
          <w:sz w:val="18"/>
          <w:szCs w:val="18"/>
        </w:rPr>
        <w:t>Si en el recurso o la impugnación se solicita la práctica de pruebas indebidamente denegadas por el órgano que haya dictado la resolución impugnada, o se solicita la práctica de pruebas de las que la parte que las proponga no haya podido tener noticia antes de dictarse la resolución impugnada, el Comité de Apelación, antes de resolver el recurso, debe pronunciarse sobre la práctica de la prueba solicitada y, en caso de que acuerde practicarla, debe adoptar las medidas que sean necesarias para que se practique en el plazo máximo de seis días hábiles, con intervención de las partes, si la prueba lo requiere.</w:t>
      </w:r>
    </w:p>
    <w:p w14:paraId="40004A4E" w14:textId="77777777" w:rsidR="0003409D" w:rsidRDefault="0003409D" w:rsidP="007525FB">
      <w:pPr>
        <w:spacing w:after="0" w:line="240" w:lineRule="auto"/>
        <w:jc w:val="both"/>
        <w:rPr>
          <w:rFonts w:ascii="Noto Sans" w:hAnsi="Noto Sans"/>
        </w:rPr>
      </w:pPr>
    </w:p>
    <w:p w14:paraId="2CF94E88" w14:textId="054FF03A" w:rsidR="00753C25" w:rsidRDefault="00753C25" w:rsidP="007525FB">
      <w:pPr>
        <w:spacing w:after="0" w:line="240" w:lineRule="auto"/>
        <w:jc w:val="both"/>
        <w:rPr>
          <w:rFonts w:ascii="Noto Sans" w:hAnsi="Noto Sans"/>
        </w:rPr>
      </w:pPr>
      <w:r w:rsidRPr="00265560">
        <w:rPr>
          <w:rFonts w:ascii="Noto Sans" w:hAnsi="Noto Sans"/>
          <w:b/>
          <w:bCs/>
        </w:rPr>
        <w:t>SEXTO</w:t>
      </w:r>
      <w:r>
        <w:rPr>
          <w:rFonts w:ascii="Noto Sans" w:hAnsi="Noto Sans"/>
        </w:rPr>
        <w:t>.- Examinado el expediente federativo:</w:t>
      </w:r>
    </w:p>
    <w:p w14:paraId="053D2A10" w14:textId="77777777" w:rsidR="00753C25" w:rsidRDefault="00753C25" w:rsidP="007525FB">
      <w:pPr>
        <w:spacing w:after="0" w:line="240" w:lineRule="auto"/>
        <w:jc w:val="both"/>
        <w:rPr>
          <w:rFonts w:ascii="Noto Sans" w:hAnsi="Noto Sans"/>
        </w:rPr>
      </w:pPr>
    </w:p>
    <w:p w14:paraId="47B3DEAB" w14:textId="0BB9379F" w:rsidR="00753C25" w:rsidRDefault="00753C25" w:rsidP="007525FB">
      <w:pPr>
        <w:spacing w:after="0" w:line="240" w:lineRule="auto"/>
        <w:jc w:val="both"/>
        <w:rPr>
          <w:rFonts w:ascii="Noto Sans" w:hAnsi="Noto Sans"/>
        </w:rPr>
      </w:pPr>
      <w:r>
        <w:rPr>
          <w:rFonts w:ascii="Noto Sans" w:hAnsi="Noto Sans"/>
        </w:rPr>
        <w:t xml:space="preserve">1.- </w:t>
      </w:r>
      <w:r w:rsidR="00A4440B">
        <w:rPr>
          <w:rFonts w:ascii="Noto Sans" w:hAnsi="Noto Sans"/>
        </w:rPr>
        <w:t xml:space="preserve">Los presuntos hechos susceptibles de ser considerados como infracciones </w:t>
      </w:r>
      <w:r w:rsidR="00754698">
        <w:rPr>
          <w:rFonts w:ascii="Noto Sans" w:hAnsi="Noto Sans"/>
        </w:rPr>
        <w:t>tipificadas en el RCDD no están recogidos en el acta arbitral, sino en informe anexo a la misma</w:t>
      </w:r>
      <w:r w:rsidR="00F40C9C">
        <w:rPr>
          <w:rFonts w:ascii="Noto Sans" w:hAnsi="Noto Sans"/>
        </w:rPr>
        <w:t>.</w:t>
      </w:r>
    </w:p>
    <w:p w14:paraId="5D459D95" w14:textId="77777777" w:rsidR="00754698" w:rsidRDefault="00754698" w:rsidP="007525FB">
      <w:pPr>
        <w:spacing w:after="0" w:line="240" w:lineRule="auto"/>
        <w:jc w:val="both"/>
        <w:rPr>
          <w:rFonts w:ascii="Noto Sans" w:hAnsi="Noto Sans"/>
        </w:rPr>
      </w:pPr>
    </w:p>
    <w:p w14:paraId="1D4ED70B" w14:textId="3FFC0824" w:rsidR="00753C25" w:rsidRDefault="00754698" w:rsidP="00A41AC8">
      <w:pPr>
        <w:spacing w:after="0" w:line="240" w:lineRule="auto"/>
        <w:jc w:val="both"/>
        <w:rPr>
          <w:rFonts w:ascii="Noto Sans" w:hAnsi="Noto Sans"/>
        </w:rPr>
      </w:pPr>
      <w:r>
        <w:rPr>
          <w:rFonts w:ascii="Noto Sans" w:hAnsi="Noto Sans"/>
        </w:rPr>
        <w:t xml:space="preserve">2.- </w:t>
      </w:r>
      <w:r w:rsidR="00795515">
        <w:rPr>
          <w:rFonts w:ascii="Noto Sans" w:hAnsi="Noto Sans"/>
        </w:rPr>
        <w:t>El juez único de competición</w:t>
      </w:r>
      <w:r w:rsidR="00A41AC8">
        <w:rPr>
          <w:rFonts w:ascii="Noto Sans" w:hAnsi="Noto Sans"/>
        </w:rPr>
        <w:t xml:space="preserve"> no da traslado del mismo al jugador </w:t>
      </w:r>
      <w:r w:rsidR="004409C7">
        <w:rPr>
          <w:rFonts w:ascii="Noto Sans" w:hAnsi="Noto Sans"/>
        </w:rPr>
        <w:t>CCCCC</w:t>
      </w:r>
      <w:r w:rsidR="00E7360A">
        <w:rPr>
          <w:rFonts w:ascii="Noto Sans" w:hAnsi="Noto Sans"/>
        </w:rPr>
        <w:t xml:space="preserve">, que es persona interesada en el procedimiento por cuanto es a él a quien se imputan los presuntos comportamientos </w:t>
      </w:r>
      <w:r w:rsidR="00E55A3F">
        <w:rPr>
          <w:rFonts w:ascii="Noto Sans" w:hAnsi="Noto Sans"/>
        </w:rPr>
        <w:t>susceptibles de posible sanción</w:t>
      </w:r>
      <w:r w:rsidR="008E0264">
        <w:rPr>
          <w:rFonts w:ascii="Noto Sans" w:hAnsi="Noto Sans"/>
        </w:rPr>
        <w:t>, máxime cuando, según se desprende del expediente, su posición o apreciación de los hechos no es coincidentes con la de su propio club</w:t>
      </w:r>
      <w:r w:rsidR="00E55A3F">
        <w:rPr>
          <w:rFonts w:ascii="Noto Sans" w:hAnsi="Noto Sans"/>
        </w:rPr>
        <w:t>.</w:t>
      </w:r>
    </w:p>
    <w:p w14:paraId="2D4A1F23" w14:textId="77777777" w:rsidR="00E55A3F" w:rsidRDefault="00E55A3F" w:rsidP="00A41AC8">
      <w:pPr>
        <w:spacing w:after="0" w:line="240" w:lineRule="auto"/>
        <w:jc w:val="both"/>
        <w:rPr>
          <w:rFonts w:ascii="Noto Sans" w:hAnsi="Noto Sans"/>
        </w:rPr>
      </w:pPr>
    </w:p>
    <w:p w14:paraId="06EA6453" w14:textId="40C603E2" w:rsidR="00E55A3F" w:rsidRDefault="00E55A3F" w:rsidP="00A41AC8">
      <w:pPr>
        <w:spacing w:after="0" w:line="240" w:lineRule="auto"/>
        <w:jc w:val="both"/>
        <w:rPr>
          <w:rFonts w:ascii="Noto Sans" w:hAnsi="Noto Sans"/>
        </w:rPr>
      </w:pPr>
      <w:r>
        <w:rPr>
          <w:rFonts w:ascii="Noto Sans" w:hAnsi="Noto Sans"/>
        </w:rPr>
        <w:t>3.- Tampoco se da traslado</w:t>
      </w:r>
      <w:r w:rsidR="00F2023B">
        <w:rPr>
          <w:rFonts w:ascii="Noto Sans" w:hAnsi="Noto Sans"/>
        </w:rPr>
        <w:t xml:space="preserve"> al jugador de los informes o comunicaciones solicitados del entrenador del equipo local</w:t>
      </w:r>
      <w:r w:rsidR="00CB695C">
        <w:rPr>
          <w:rFonts w:ascii="Noto Sans" w:hAnsi="Noto Sans"/>
        </w:rPr>
        <w:t xml:space="preserve"> y de las dos oficiales de mesa, anotadora y </w:t>
      </w:r>
      <w:r w:rsidR="00265560">
        <w:rPr>
          <w:rFonts w:ascii="Noto Sans" w:hAnsi="Noto Sans"/>
        </w:rPr>
        <w:t>cronometradora,</w:t>
      </w:r>
      <w:r w:rsidR="001A7E90">
        <w:rPr>
          <w:rFonts w:ascii="Noto Sans" w:hAnsi="Noto Sans"/>
        </w:rPr>
        <w:t xml:space="preserve"> ni de las alegaciones presentadas por el propio club del recurrente.</w:t>
      </w:r>
      <w:r w:rsidR="00F7751F">
        <w:rPr>
          <w:rFonts w:ascii="Noto Sans" w:hAnsi="Noto Sans"/>
        </w:rPr>
        <w:t xml:space="preserve"> Solamente tiene el jugador conocimiento de todo ello cuando se le comunica la resolución sancionadora</w:t>
      </w:r>
      <w:r w:rsidR="002465ED">
        <w:rPr>
          <w:rFonts w:ascii="Noto Sans" w:hAnsi="Noto Sans"/>
        </w:rPr>
        <w:t>, a la que se ha incorporado</w:t>
      </w:r>
      <w:r w:rsidR="00D27BA0">
        <w:rPr>
          <w:rFonts w:ascii="Noto Sans" w:hAnsi="Noto Sans"/>
        </w:rPr>
        <w:t xml:space="preserve"> el texto de los informes y alegaciones (eso sí, sin incluir dichos documentos en sí en el propio expediente ni</w:t>
      </w:r>
      <w:r w:rsidR="00A0363C">
        <w:rPr>
          <w:rFonts w:ascii="Noto Sans" w:hAnsi="Noto Sans"/>
        </w:rPr>
        <w:t xml:space="preserve"> su fecha y medio de recepción por la Federación).</w:t>
      </w:r>
      <w:r w:rsidR="00AB0F3D">
        <w:rPr>
          <w:rFonts w:ascii="Noto Sans" w:hAnsi="Noto Sans"/>
        </w:rPr>
        <w:t xml:space="preserve"> </w:t>
      </w:r>
    </w:p>
    <w:p w14:paraId="655893B1" w14:textId="77777777" w:rsidR="00F7751F" w:rsidRDefault="00F7751F" w:rsidP="00A41AC8">
      <w:pPr>
        <w:spacing w:after="0" w:line="240" w:lineRule="auto"/>
        <w:jc w:val="both"/>
        <w:rPr>
          <w:rFonts w:ascii="Noto Sans" w:hAnsi="Noto Sans"/>
        </w:rPr>
      </w:pPr>
    </w:p>
    <w:p w14:paraId="7511747B" w14:textId="3D73D8D2" w:rsidR="00F7751F" w:rsidRDefault="00F7751F" w:rsidP="00A41AC8">
      <w:pPr>
        <w:spacing w:after="0" w:line="240" w:lineRule="auto"/>
        <w:jc w:val="both"/>
        <w:rPr>
          <w:rFonts w:ascii="Noto Sans" w:hAnsi="Noto Sans"/>
        </w:rPr>
      </w:pPr>
      <w:r>
        <w:rPr>
          <w:rFonts w:ascii="Noto Sans" w:hAnsi="Noto Sans"/>
        </w:rPr>
        <w:t>4.</w:t>
      </w:r>
      <w:r w:rsidR="00250FF1">
        <w:rPr>
          <w:rFonts w:ascii="Noto Sans" w:hAnsi="Noto Sans"/>
        </w:rPr>
        <w:t>-</w:t>
      </w:r>
      <w:r>
        <w:rPr>
          <w:rFonts w:ascii="Noto Sans" w:hAnsi="Noto Sans"/>
        </w:rPr>
        <w:t xml:space="preserve"> A juicio de este Tribunal en el recurso de apelació</w:t>
      </w:r>
      <w:r w:rsidR="008E0264">
        <w:rPr>
          <w:rFonts w:ascii="Noto Sans" w:hAnsi="Noto Sans"/>
        </w:rPr>
        <w:t xml:space="preserve">n el recurrente a través de sus representantes legales solicita </w:t>
      </w:r>
      <w:r w:rsidR="00FA1525">
        <w:rPr>
          <w:rFonts w:ascii="Noto Sans" w:hAnsi="Noto Sans"/>
        </w:rPr>
        <w:t>que se recoja el testimon</w:t>
      </w:r>
      <w:r w:rsidR="00F77CA9">
        <w:rPr>
          <w:rFonts w:ascii="Noto Sans" w:hAnsi="Noto Sans"/>
        </w:rPr>
        <w:t xml:space="preserve">io de los dos jugadores del </w:t>
      </w:r>
      <w:r w:rsidR="006B349A">
        <w:rPr>
          <w:rFonts w:ascii="Noto Sans" w:hAnsi="Noto Sans"/>
        </w:rPr>
        <w:t>FFFFF</w:t>
      </w:r>
      <w:r w:rsidR="00F77CA9">
        <w:rPr>
          <w:rFonts w:ascii="Noto Sans" w:hAnsi="Noto Sans"/>
        </w:rPr>
        <w:t xml:space="preserve"> que se </w:t>
      </w:r>
      <w:r w:rsidR="00C720F2">
        <w:rPr>
          <w:rFonts w:ascii="Noto Sans" w:hAnsi="Noto Sans"/>
        </w:rPr>
        <w:t>citan en el informe anexo del árbitro</w:t>
      </w:r>
      <w:r w:rsidR="00806DBD">
        <w:rPr>
          <w:rFonts w:ascii="Noto Sans" w:hAnsi="Noto Sans"/>
        </w:rPr>
        <w:t xml:space="preserve">, si bien no se les identifica ni en el informe ni en </w:t>
      </w:r>
      <w:r w:rsidR="0063609A">
        <w:rPr>
          <w:rFonts w:ascii="Noto Sans" w:hAnsi="Noto Sans"/>
        </w:rPr>
        <w:t>el escrito</w:t>
      </w:r>
      <w:r w:rsidR="00250FF1">
        <w:rPr>
          <w:rFonts w:ascii="Noto Sans" w:hAnsi="Noto Sans"/>
        </w:rPr>
        <w:t xml:space="preserve"> del recurso</w:t>
      </w:r>
      <w:r w:rsidR="00C16FF0">
        <w:rPr>
          <w:rFonts w:ascii="Noto Sans" w:hAnsi="Noto Sans"/>
        </w:rPr>
        <w:t xml:space="preserve">, cosa, eso sí, que el recurrente </w:t>
      </w:r>
      <w:r w:rsidR="00173A6E">
        <w:rPr>
          <w:rFonts w:ascii="Noto Sans" w:hAnsi="Noto Sans"/>
        </w:rPr>
        <w:t>tendría que haber hecho, por cuanto conoce su identidad</w:t>
      </w:r>
      <w:r w:rsidR="00250FF1">
        <w:rPr>
          <w:rFonts w:ascii="Noto Sans" w:hAnsi="Noto Sans"/>
        </w:rPr>
        <w:t>.</w:t>
      </w:r>
    </w:p>
    <w:p w14:paraId="2AC5E7C9" w14:textId="77777777" w:rsidR="00250FF1" w:rsidRDefault="00250FF1" w:rsidP="00A41AC8">
      <w:pPr>
        <w:spacing w:after="0" w:line="240" w:lineRule="auto"/>
        <w:jc w:val="both"/>
        <w:rPr>
          <w:rFonts w:ascii="Noto Sans" w:hAnsi="Noto Sans"/>
        </w:rPr>
      </w:pPr>
    </w:p>
    <w:p w14:paraId="61512594" w14:textId="59B4A158" w:rsidR="00250FF1" w:rsidRDefault="00250FF1" w:rsidP="00A41AC8">
      <w:pPr>
        <w:spacing w:after="0" w:line="240" w:lineRule="auto"/>
        <w:jc w:val="both"/>
        <w:rPr>
          <w:rFonts w:ascii="Noto Sans" w:hAnsi="Noto Sans"/>
        </w:rPr>
      </w:pPr>
      <w:r>
        <w:rPr>
          <w:rFonts w:ascii="Noto Sans" w:hAnsi="Noto Sans"/>
        </w:rPr>
        <w:t xml:space="preserve">5.- En la resolución del </w:t>
      </w:r>
      <w:r w:rsidR="00173A6E">
        <w:rPr>
          <w:rFonts w:ascii="Noto Sans" w:hAnsi="Noto Sans"/>
        </w:rPr>
        <w:t>Comité de Apelación no se hace referencia alguna ese medio de prueba propuesto</w:t>
      </w:r>
      <w:r w:rsidR="009937EF">
        <w:rPr>
          <w:rFonts w:ascii="Noto Sans" w:hAnsi="Noto Sans"/>
        </w:rPr>
        <w:t>.</w:t>
      </w:r>
    </w:p>
    <w:p w14:paraId="3E85097E" w14:textId="77777777" w:rsidR="00AB0F3D" w:rsidRDefault="00AB0F3D" w:rsidP="00AB0F3D">
      <w:pPr>
        <w:spacing w:after="0" w:line="240" w:lineRule="auto"/>
        <w:jc w:val="both"/>
        <w:rPr>
          <w:rFonts w:ascii="Noto Sans" w:hAnsi="Noto Sans"/>
        </w:rPr>
      </w:pPr>
    </w:p>
    <w:p w14:paraId="6F624B9D" w14:textId="6D606014" w:rsidR="00AB0F3D" w:rsidRDefault="00AB0F3D" w:rsidP="00AB0F3D">
      <w:pPr>
        <w:spacing w:after="0" w:line="240" w:lineRule="auto"/>
        <w:jc w:val="both"/>
        <w:rPr>
          <w:rFonts w:ascii="Noto Sans" w:hAnsi="Noto Sans"/>
        </w:rPr>
      </w:pPr>
      <w:r>
        <w:rPr>
          <w:rFonts w:ascii="Noto Sans" w:hAnsi="Noto Sans"/>
        </w:rPr>
        <w:t xml:space="preserve">Por otra parte, no consta en el reglamento de competición y disciplina deportiva, ni en el reglamento general de competiciones ni en los estatutos federativos disposición que determine que el traslado o traslados </w:t>
      </w:r>
      <w:r w:rsidR="005F578C">
        <w:rPr>
          <w:rFonts w:ascii="Noto Sans" w:hAnsi="Noto Sans"/>
        </w:rPr>
        <w:t>que hemos referido</w:t>
      </w:r>
      <w:r>
        <w:rPr>
          <w:rFonts w:ascii="Noto Sans" w:hAnsi="Noto Sans"/>
        </w:rPr>
        <w:t xml:space="preserve"> al jugador se deba</w:t>
      </w:r>
      <w:r w:rsidR="00644562">
        <w:rPr>
          <w:rFonts w:ascii="Noto Sans" w:hAnsi="Noto Sans"/>
        </w:rPr>
        <w:t>n</w:t>
      </w:r>
      <w:r>
        <w:rPr>
          <w:rFonts w:ascii="Noto Sans" w:hAnsi="Noto Sans"/>
        </w:rPr>
        <w:t xml:space="preserve"> realizar </w:t>
      </w:r>
      <w:r w:rsidR="00644562">
        <w:rPr>
          <w:rFonts w:ascii="Noto Sans" w:hAnsi="Noto Sans"/>
        </w:rPr>
        <w:t xml:space="preserve">o se entiendan realizados </w:t>
      </w:r>
      <w:r>
        <w:rPr>
          <w:rFonts w:ascii="Noto Sans" w:hAnsi="Noto Sans"/>
        </w:rPr>
        <w:t>a través</w:t>
      </w:r>
      <w:r w:rsidR="00644562">
        <w:rPr>
          <w:rFonts w:ascii="Noto Sans" w:hAnsi="Noto Sans"/>
        </w:rPr>
        <w:t xml:space="preserve"> del practicado a</w:t>
      </w:r>
      <w:r>
        <w:rPr>
          <w:rFonts w:ascii="Noto Sans" w:hAnsi="Noto Sans"/>
        </w:rPr>
        <w:t xml:space="preserve"> su club.</w:t>
      </w:r>
    </w:p>
    <w:p w14:paraId="0789160C" w14:textId="77777777" w:rsidR="00A41AC8" w:rsidRDefault="00A41AC8" w:rsidP="00796284">
      <w:pPr>
        <w:spacing w:after="0" w:line="240" w:lineRule="auto"/>
        <w:jc w:val="both"/>
        <w:rPr>
          <w:rFonts w:ascii="Noto Sans" w:hAnsi="Noto Sans"/>
        </w:rPr>
      </w:pPr>
    </w:p>
    <w:p w14:paraId="2924F5AB" w14:textId="62714C5C" w:rsidR="005F578C" w:rsidRDefault="009937EF" w:rsidP="007525FB">
      <w:pPr>
        <w:spacing w:after="0" w:line="240" w:lineRule="auto"/>
        <w:jc w:val="both"/>
        <w:rPr>
          <w:rFonts w:ascii="Noto Sans" w:hAnsi="Noto Sans"/>
        </w:rPr>
      </w:pPr>
      <w:r w:rsidRPr="00621333">
        <w:rPr>
          <w:rFonts w:ascii="Noto Sans" w:hAnsi="Noto Sans"/>
          <w:b/>
          <w:bCs/>
        </w:rPr>
        <w:t xml:space="preserve">SÉPTIMO.- </w:t>
      </w:r>
      <w:r w:rsidR="00127577">
        <w:rPr>
          <w:rFonts w:ascii="Noto Sans" w:hAnsi="Noto Sans"/>
        </w:rPr>
        <w:t xml:space="preserve"> </w:t>
      </w:r>
      <w:r w:rsidR="00127577" w:rsidRPr="00127577">
        <w:rPr>
          <w:rFonts w:ascii="Noto Sans" w:hAnsi="Noto Sans"/>
        </w:rPr>
        <w:t>En el ámbito de la disciplina deportiva, el acta arbitral y sus anexos o ampliaciones constituyen el "medio documental necesario" para la prueba de las infracciones</w:t>
      </w:r>
      <w:r w:rsidR="009F1470">
        <w:rPr>
          <w:rFonts w:ascii="Noto Sans" w:hAnsi="Noto Sans"/>
        </w:rPr>
        <w:t>, tal y como recoge el</w:t>
      </w:r>
      <w:r w:rsidR="00127577" w:rsidRPr="00127577">
        <w:rPr>
          <w:rFonts w:ascii="Noto Sans" w:hAnsi="Noto Sans"/>
        </w:rPr>
        <w:t xml:space="preserve"> </w:t>
      </w:r>
      <w:r w:rsidR="009F1470">
        <w:rPr>
          <w:rFonts w:ascii="Noto Sans" w:hAnsi="Noto Sans"/>
        </w:rPr>
        <w:t>apartado 3 del a</w:t>
      </w:r>
      <w:r w:rsidR="00127577" w:rsidRPr="00127577">
        <w:rPr>
          <w:rFonts w:ascii="Noto Sans" w:hAnsi="Noto Sans"/>
        </w:rPr>
        <w:t>rtículo 169</w:t>
      </w:r>
      <w:r w:rsidR="009F1470">
        <w:rPr>
          <w:rFonts w:ascii="Noto Sans" w:hAnsi="Noto Sans"/>
        </w:rPr>
        <w:t xml:space="preserve"> </w:t>
      </w:r>
      <w:r w:rsidR="00127577" w:rsidRPr="00127577">
        <w:rPr>
          <w:rFonts w:ascii="Noto Sans" w:hAnsi="Noto Sans"/>
        </w:rPr>
        <w:t xml:space="preserve">de la Ley 2/2023. </w:t>
      </w:r>
      <w:r w:rsidR="00C70ADE">
        <w:rPr>
          <w:rFonts w:ascii="Noto Sans" w:hAnsi="Noto Sans"/>
        </w:rPr>
        <w:t>E</w:t>
      </w:r>
      <w:r w:rsidR="00C70ADE" w:rsidRPr="00C70ADE">
        <w:rPr>
          <w:rFonts w:ascii="Noto Sans" w:hAnsi="Noto Sans"/>
        </w:rPr>
        <w:t>l ejercicio de los derechos de defensa presupone que el implicado sea emplazado o notificado debidamente de la incoación, pues solo así podrá disfrutar de una efectiva posibilidad de defensa previa a la toma de decisión. En el presente caso, la falta de traslado del informe anexo no es un mero defecto formal, sino que constituye una indefensión material, ya que el recurrente no pudo rebatir los hechos descritos por el árbitro (tentativa de agresión y expresiones injuriosas) en el momento procesal oportuno ante el Juez Único de Competición</w:t>
      </w:r>
      <w:r w:rsidR="00714406">
        <w:rPr>
          <w:rFonts w:ascii="Noto Sans" w:hAnsi="Noto Sans"/>
        </w:rPr>
        <w:t>.</w:t>
      </w:r>
      <w:r w:rsidR="00552857">
        <w:rPr>
          <w:rFonts w:ascii="Noto Sans" w:hAnsi="Noto Sans"/>
        </w:rPr>
        <w:t xml:space="preserve"> supone una infracción manifiesta del apartado 2 del artí</w:t>
      </w:r>
      <w:r w:rsidR="002A40F4">
        <w:rPr>
          <w:rFonts w:ascii="Noto Sans" w:hAnsi="Noto Sans"/>
        </w:rPr>
        <w:t xml:space="preserve">culo 48 de la Ley 39/2015, de </w:t>
      </w:r>
      <w:r w:rsidR="002A40F4" w:rsidRPr="002A40F4">
        <w:rPr>
          <w:rFonts w:ascii="Noto Sans" w:hAnsi="Noto Sans"/>
        </w:rPr>
        <w:t>1 de octubre, del Procedimiento Administrativo Común de las Administraciones Públicas</w:t>
      </w:r>
      <w:r w:rsidR="002A40F4">
        <w:rPr>
          <w:rFonts w:ascii="Noto Sans" w:hAnsi="Noto Sans"/>
        </w:rPr>
        <w:t>.</w:t>
      </w:r>
    </w:p>
    <w:p w14:paraId="34203659" w14:textId="77777777" w:rsidR="00B36047" w:rsidRDefault="00B36047" w:rsidP="007525FB">
      <w:pPr>
        <w:spacing w:after="0" w:line="240" w:lineRule="auto"/>
        <w:jc w:val="both"/>
        <w:rPr>
          <w:rFonts w:ascii="Noto Sans" w:hAnsi="Noto Sans"/>
        </w:rPr>
      </w:pPr>
    </w:p>
    <w:p w14:paraId="53EDF607" w14:textId="02EB7A5D" w:rsidR="00B36047" w:rsidRDefault="00765D78" w:rsidP="007525FB">
      <w:pPr>
        <w:spacing w:after="0" w:line="240" w:lineRule="auto"/>
        <w:jc w:val="both"/>
        <w:rPr>
          <w:rFonts w:ascii="Noto Sans" w:hAnsi="Noto Sans"/>
        </w:rPr>
      </w:pPr>
      <w:r>
        <w:rPr>
          <w:rFonts w:ascii="Noto Sans" w:hAnsi="Noto Sans"/>
        </w:rPr>
        <w:t>La omisión de</w:t>
      </w:r>
      <w:r w:rsidR="00B36047">
        <w:rPr>
          <w:rFonts w:ascii="Noto Sans" w:hAnsi="Noto Sans"/>
        </w:rPr>
        <w:t xml:space="preserve"> traslado</w:t>
      </w:r>
      <w:r>
        <w:rPr>
          <w:rFonts w:ascii="Noto Sans" w:hAnsi="Noto Sans"/>
        </w:rPr>
        <w:t xml:space="preserve"> al hoy recurrente</w:t>
      </w:r>
      <w:r w:rsidR="00B36047">
        <w:rPr>
          <w:rFonts w:ascii="Noto Sans" w:hAnsi="Noto Sans"/>
        </w:rPr>
        <w:t xml:space="preserve"> </w:t>
      </w:r>
      <w:r>
        <w:rPr>
          <w:rFonts w:ascii="Noto Sans" w:hAnsi="Noto Sans"/>
        </w:rPr>
        <w:t xml:space="preserve">de las alegaciones, declaraciones o informes requeridos por el juez único de competición </w:t>
      </w:r>
      <w:r w:rsidR="007C0379">
        <w:rPr>
          <w:rFonts w:ascii="Noto Sans" w:hAnsi="Noto Sans"/>
        </w:rPr>
        <w:t>i</w:t>
      </w:r>
      <w:r w:rsidR="007C0379" w:rsidRPr="007C0379">
        <w:rPr>
          <w:rFonts w:ascii="Noto Sans" w:hAnsi="Noto Sans"/>
        </w:rPr>
        <w:t>mpidió que este pudiera conocer la prueba de cargo que se estaba gestando en su contra. Como indica la Sentencia 13712/2025</w:t>
      </w:r>
      <w:r w:rsidR="00621333">
        <w:rPr>
          <w:rFonts w:ascii="Noto Sans" w:hAnsi="Noto Sans"/>
        </w:rPr>
        <w:t xml:space="preserve">, de </w:t>
      </w:r>
      <w:r w:rsidR="00564C34">
        <w:rPr>
          <w:rFonts w:ascii="Noto Sans" w:hAnsi="Noto Sans"/>
        </w:rPr>
        <w:t>10 de julio de 2025, de la Sal de lo Contencioso</w:t>
      </w:r>
      <w:r w:rsidR="008D458B">
        <w:rPr>
          <w:rFonts w:ascii="Noto Sans" w:hAnsi="Noto Sans"/>
        </w:rPr>
        <w:t>-</w:t>
      </w:r>
      <w:r w:rsidR="00564C34">
        <w:rPr>
          <w:rFonts w:ascii="Noto Sans" w:hAnsi="Noto Sans"/>
        </w:rPr>
        <w:t>Administrativo</w:t>
      </w:r>
      <w:r w:rsidR="00552B94">
        <w:rPr>
          <w:rFonts w:ascii="Noto Sans" w:hAnsi="Noto Sans"/>
        </w:rPr>
        <w:t xml:space="preserve"> </w:t>
      </w:r>
      <w:r w:rsidR="007C0379" w:rsidRPr="007C0379">
        <w:rPr>
          <w:rFonts w:ascii="Noto Sans" w:hAnsi="Noto Sans"/>
        </w:rPr>
        <w:t>del Tribunal Superior de Justicia de Andalucía</w:t>
      </w:r>
      <w:r w:rsidR="008D458B">
        <w:rPr>
          <w:rFonts w:ascii="Noto Sans" w:hAnsi="Noto Sans"/>
        </w:rPr>
        <w:t xml:space="preserve"> (</w:t>
      </w:r>
      <w:r w:rsidR="008D458B" w:rsidRPr="008D458B">
        <w:rPr>
          <w:rFonts w:ascii="Noto Sans" w:hAnsi="Noto Sans"/>
        </w:rPr>
        <w:t>ES:TSJAND:2025:13712</w:t>
      </w:r>
      <w:r w:rsidR="008D458B">
        <w:rPr>
          <w:rFonts w:ascii="Noto Sans" w:hAnsi="Noto Sans"/>
        </w:rPr>
        <w:t>)</w:t>
      </w:r>
      <w:r w:rsidR="007C0379" w:rsidRPr="007C0379">
        <w:rPr>
          <w:rFonts w:ascii="Noto Sans" w:hAnsi="Noto Sans"/>
        </w:rPr>
        <w:t xml:space="preserve">, </w:t>
      </w:r>
      <w:r w:rsidR="008C7458">
        <w:rPr>
          <w:rFonts w:ascii="Noto Sans" w:hAnsi="Noto Sans"/>
        </w:rPr>
        <w:t>“</w:t>
      </w:r>
      <w:r w:rsidR="007C0379" w:rsidRPr="007C0379">
        <w:rPr>
          <w:rFonts w:ascii="Noto Sans" w:hAnsi="Noto Sans"/>
        </w:rPr>
        <w:t>la indefensión con relevancia constitucional se produce cuando la vulneración de las normas procesales lleva consigo la privación del derecho a la defensa con el consiguiente perjuicio real y efectivo</w:t>
      </w:r>
      <w:r w:rsidR="008C7458">
        <w:rPr>
          <w:rFonts w:ascii="Noto Sans" w:hAnsi="Noto Sans"/>
        </w:rPr>
        <w:t>”</w:t>
      </w:r>
      <w:r w:rsidR="007C0379" w:rsidRPr="007C0379">
        <w:rPr>
          <w:rFonts w:ascii="Noto Sans" w:hAnsi="Noto Sans"/>
        </w:rPr>
        <w:t xml:space="preserve">. Al no conocer el contenido de </w:t>
      </w:r>
      <w:r w:rsidR="007C0379">
        <w:rPr>
          <w:rFonts w:ascii="Noto Sans" w:hAnsi="Noto Sans"/>
        </w:rPr>
        <w:t xml:space="preserve">las declaraciones de su propio club, del entrenador local y </w:t>
      </w:r>
      <w:r w:rsidR="006A2C8F">
        <w:rPr>
          <w:rFonts w:ascii="Noto Sans" w:hAnsi="Noto Sans"/>
        </w:rPr>
        <w:t xml:space="preserve">de </w:t>
      </w:r>
      <w:r w:rsidR="007C0379" w:rsidRPr="007C0379">
        <w:rPr>
          <w:rFonts w:ascii="Noto Sans" w:hAnsi="Noto Sans"/>
        </w:rPr>
        <w:t xml:space="preserve">los testimonios de </w:t>
      </w:r>
      <w:r w:rsidR="00B51540">
        <w:rPr>
          <w:rFonts w:ascii="Noto Sans" w:hAnsi="Noto Sans"/>
        </w:rPr>
        <w:t>NNNNN</w:t>
      </w:r>
      <w:r w:rsidR="007C0379" w:rsidRPr="007C0379">
        <w:rPr>
          <w:rFonts w:ascii="Noto Sans" w:hAnsi="Noto Sans"/>
        </w:rPr>
        <w:t xml:space="preserve"> y </w:t>
      </w:r>
      <w:r w:rsidR="00B51540">
        <w:rPr>
          <w:rFonts w:ascii="Noto Sans" w:hAnsi="Noto Sans"/>
        </w:rPr>
        <w:t>PPPPP</w:t>
      </w:r>
      <w:r w:rsidR="007C0379" w:rsidRPr="007C0379">
        <w:rPr>
          <w:rFonts w:ascii="Noto Sans" w:hAnsi="Noto Sans"/>
        </w:rPr>
        <w:t>, el jugador no pudo proponer contraprueba ni solicitar aclaraciones sobre los extremos que estas manifestaron, viciando de nulidad la fase de instrucción</w:t>
      </w:r>
      <w:r w:rsidR="00CB2393">
        <w:rPr>
          <w:rFonts w:ascii="Noto Sans" w:hAnsi="Noto Sans"/>
        </w:rPr>
        <w:t>.</w:t>
      </w:r>
    </w:p>
    <w:p w14:paraId="32845541" w14:textId="77777777" w:rsidR="00714406" w:rsidRDefault="00714406" w:rsidP="007525FB">
      <w:pPr>
        <w:spacing w:after="0" w:line="240" w:lineRule="auto"/>
        <w:jc w:val="both"/>
        <w:rPr>
          <w:rFonts w:ascii="Noto Sans" w:hAnsi="Noto Sans"/>
        </w:rPr>
      </w:pPr>
    </w:p>
    <w:p w14:paraId="1170CDD4" w14:textId="7CDBDED0" w:rsidR="00714406" w:rsidRDefault="00714406" w:rsidP="007525FB">
      <w:pPr>
        <w:spacing w:after="0" w:line="240" w:lineRule="auto"/>
        <w:jc w:val="both"/>
        <w:rPr>
          <w:rFonts w:ascii="Noto Sans" w:hAnsi="Noto Sans"/>
        </w:rPr>
      </w:pPr>
      <w:r>
        <w:rPr>
          <w:rFonts w:ascii="Noto Sans" w:hAnsi="Noto Sans"/>
        </w:rPr>
        <w:t xml:space="preserve">Lo recogido en estos dos párrafos </w:t>
      </w:r>
      <w:r w:rsidRPr="00714406">
        <w:rPr>
          <w:rFonts w:ascii="Noto Sans" w:hAnsi="Noto Sans"/>
        </w:rPr>
        <w:t>supone una infracción manifiesta del apartado 2 del artículo 48 de la Ley 39/2015, de 1 de octubre, del Procedimiento Administrativo Común de las Administraciones Públicas.</w:t>
      </w:r>
    </w:p>
    <w:p w14:paraId="172603C3" w14:textId="77777777" w:rsidR="00CB2393" w:rsidRDefault="00CB2393" w:rsidP="007525FB">
      <w:pPr>
        <w:spacing w:after="0" w:line="240" w:lineRule="auto"/>
        <w:jc w:val="both"/>
        <w:rPr>
          <w:rFonts w:ascii="Noto Sans" w:hAnsi="Noto Sans"/>
        </w:rPr>
      </w:pPr>
    </w:p>
    <w:p w14:paraId="76A937B6" w14:textId="0ABD730D" w:rsidR="00CA1A63" w:rsidRPr="00CA1A63" w:rsidRDefault="00CB2393" w:rsidP="00CA1A63">
      <w:pPr>
        <w:spacing w:after="0" w:line="240" w:lineRule="auto"/>
        <w:jc w:val="both"/>
        <w:rPr>
          <w:rFonts w:ascii="Noto Sans" w:hAnsi="Noto Sans"/>
        </w:rPr>
      </w:pPr>
      <w:r>
        <w:rPr>
          <w:rFonts w:ascii="Noto Sans" w:hAnsi="Noto Sans"/>
        </w:rPr>
        <w:t xml:space="preserve">A lo anterior hay que añadir el hecho que </w:t>
      </w:r>
      <w:r w:rsidR="00CA1A63" w:rsidRPr="00CA1A63">
        <w:rPr>
          <w:rFonts w:ascii="Noto Sans" w:hAnsi="Noto Sans"/>
        </w:rPr>
        <w:t xml:space="preserve">habiendo solicitado la parte recurrente la práctica de la declaración de otros jugadores del </w:t>
      </w:r>
      <w:r w:rsidR="006B349A">
        <w:rPr>
          <w:rFonts w:ascii="Noto Sans" w:hAnsi="Noto Sans"/>
        </w:rPr>
        <w:t>FFFFF</w:t>
      </w:r>
      <w:r w:rsidR="006B349A" w:rsidRPr="00CA1A63">
        <w:rPr>
          <w:rFonts w:ascii="Noto Sans" w:hAnsi="Noto Sans"/>
        </w:rPr>
        <w:t xml:space="preserve"> </w:t>
      </w:r>
      <w:r w:rsidR="00CA1A63" w:rsidRPr="00CA1A63">
        <w:rPr>
          <w:rFonts w:ascii="Noto Sans" w:hAnsi="Noto Sans"/>
        </w:rPr>
        <w:t>que presenciaron los hechos en el pasillo de vestuarios, el Comité de Apelación de la FBIB no realizara pronunciamiento alguno al respecto en su resolución de 20 de mayo de 2026.</w:t>
      </w:r>
    </w:p>
    <w:p w14:paraId="54CB34F5" w14:textId="77777777" w:rsidR="00CA1A63" w:rsidRPr="00CA1A63" w:rsidRDefault="00CA1A63" w:rsidP="00CA1A63">
      <w:pPr>
        <w:spacing w:after="0" w:line="240" w:lineRule="auto"/>
        <w:jc w:val="both"/>
        <w:rPr>
          <w:rFonts w:ascii="Noto Sans" w:hAnsi="Noto Sans"/>
        </w:rPr>
      </w:pPr>
    </w:p>
    <w:p w14:paraId="12BB6DF4" w14:textId="4F528794" w:rsidR="00CA1A63" w:rsidRPr="00CA1A63" w:rsidRDefault="00CA1A63" w:rsidP="00CA1A63">
      <w:pPr>
        <w:spacing w:after="0" w:line="240" w:lineRule="auto"/>
        <w:jc w:val="both"/>
        <w:rPr>
          <w:rFonts w:ascii="Noto Sans" w:hAnsi="Noto Sans"/>
        </w:rPr>
      </w:pPr>
      <w:r w:rsidRPr="00CA1A63">
        <w:rPr>
          <w:rFonts w:ascii="Noto Sans" w:hAnsi="Noto Sans"/>
        </w:rPr>
        <w:t>El derecho a utilizar los medios de prueba pertinentes para la defensa, consagrado en el artículo 24.2 de la Constitución Española y trasladado al ámbito administrativo, exige que el órgano sancionador o de recurso se pronuncie de forma motivada sobre la admisión o denegación de las pruebas propuestas. La Sentencia 456/2014</w:t>
      </w:r>
      <w:r w:rsidR="002110BC">
        <w:rPr>
          <w:rFonts w:ascii="Noto Sans" w:hAnsi="Noto Sans"/>
        </w:rPr>
        <w:t xml:space="preserve">, de </w:t>
      </w:r>
      <w:r w:rsidR="00E447F1">
        <w:rPr>
          <w:rFonts w:ascii="Noto Sans" w:hAnsi="Noto Sans"/>
        </w:rPr>
        <w:t xml:space="preserve">30 de septiembre de 2014, de la Sala de lo Contencioso </w:t>
      </w:r>
      <w:r w:rsidRPr="00CA1A63">
        <w:rPr>
          <w:rFonts w:ascii="Noto Sans" w:hAnsi="Noto Sans"/>
        </w:rPr>
        <w:t>del Tribunal Superior de Justicia de las Islas Baleares</w:t>
      </w:r>
      <w:r w:rsidR="0052791E">
        <w:rPr>
          <w:rFonts w:ascii="Noto Sans" w:hAnsi="Noto Sans"/>
        </w:rPr>
        <w:t xml:space="preserve"> (</w:t>
      </w:r>
      <w:r w:rsidR="0052791E" w:rsidRPr="0052791E">
        <w:rPr>
          <w:rFonts w:ascii="Noto Sans" w:hAnsi="Noto Sans"/>
        </w:rPr>
        <w:t>ECLI:ES:TSJBAL:2014:742</w:t>
      </w:r>
      <w:r w:rsidR="0052791E">
        <w:rPr>
          <w:rFonts w:ascii="Noto Sans" w:hAnsi="Noto Sans"/>
        </w:rPr>
        <w:t>)</w:t>
      </w:r>
      <w:r w:rsidRPr="00CA1A63">
        <w:rPr>
          <w:rFonts w:ascii="Noto Sans" w:hAnsi="Noto Sans"/>
        </w:rPr>
        <w:t xml:space="preserve"> es tajante al respecto:</w:t>
      </w:r>
    </w:p>
    <w:p w14:paraId="3B75E00A" w14:textId="77777777" w:rsidR="00CA1A63" w:rsidRPr="00CA1A63" w:rsidRDefault="00CA1A63" w:rsidP="00CA1A63">
      <w:pPr>
        <w:spacing w:after="0" w:line="240" w:lineRule="auto"/>
        <w:jc w:val="both"/>
        <w:rPr>
          <w:rFonts w:ascii="Noto Sans" w:hAnsi="Noto Sans"/>
        </w:rPr>
      </w:pPr>
    </w:p>
    <w:p w14:paraId="3420B487" w14:textId="21144174" w:rsidR="00CA1A63" w:rsidRPr="006F4143" w:rsidRDefault="00CA1A63" w:rsidP="006F4143">
      <w:pPr>
        <w:spacing w:after="0" w:line="240" w:lineRule="auto"/>
        <w:ind w:left="708"/>
        <w:jc w:val="both"/>
        <w:rPr>
          <w:rFonts w:ascii="Noto Sans" w:hAnsi="Noto Sans"/>
          <w:sz w:val="18"/>
          <w:szCs w:val="18"/>
        </w:rPr>
      </w:pPr>
      <w:r w:rsidRPr="006F4143">
        <w:rPr>
          <w:rFonts w:ascii="Noto Sans" w:hAnsi="Noto Sans"/>
          <w:sz w:val="18"/>
          <w:szCs w:val="18"/>
        </w:rPr>
        <w:t>La falta de resolución en el curso del procedimiento sancionador de una solicitud de prueba [...] es un vicio insubsanable, es decir, ya no cabe que el derecho de defensa del infractor [...] pueda reponerse después de que hubiera sido ya sancionado.</w:t>
      </w:r>
    </w:p>
    <w:p w14:paraId="65BA712A" w14:textId="77777777" w:rsidR="00CA1A63" w:rsidRPr="00CA1A63" w:rsidRDefault="00CA1A63" w:rsidP="00CA1A63">
      <w:pPr>
        <w:spacing w:after="0" w:line="240" w:lineRule="auto"/>
        <w:jc w:val="both"/>
        <w:rPr>
          <w:rFonts w:ascii="Noto Sans" w:hAnsi="Noto Sans"/>
        </w:rPr>
      </w:pPr>
    </w:p>
    <w:p w14:paraId="2FF1A37E" w14:textId="69FBC202" w:rsidR="00CB2393" w:rsidRDefault="00CA1A63" w:rsidP="00CA1A63">
      <w:pPr>
        <w:spacing w:after="0" w:line="240" w:lineRule="auto"/>
        <w:jc w:val="both"/>
        <w:rPr>
          <w:rFonts w:ascii="Noto Sans" w:hAnsi="Noto Sans"/>
        </w:rPr>
      </w:pPr>
      <w:r w:rsidRPr="00CA1A63">
        <w:rPr>
          <w:rFonts w:ascii="Noto Sans" w:hAnsi="Noto Sans"/>
        </w:rPr>
        <w:t>Al ignorar la petición de prueba testifical, el Comité de Apelación no solo vulneró el Artículo 170.2 de la Ley 2/2023, que reconoce el derecho a proponer pruebas en el procedimiento de urgencia, sino que convirtió el trámite de recurso en una mera formalidad vacía de contenido, consolidando la situación de indefensión que se venía arrastrando desde la primera instancia</w:t>
      </w:r>
      <w:r w:rsidR="008459C0">
        <w:rPr>
          <w:rFonts w:ascii="Noto Sans" w:hAnsi="Noto Sans"/>
        </w:rPr>
        <w:t>.</w:t>
      </w:r>
    </w:p>
    <w:p w14:paraId="389A6802" w14:textId="77777777" w:rsidR="008459C0" w:rsidRDefault="008459C0" w:rsidP="00CA1A63">
      <w:pPr>
        <w:spacing w:after="0" w:line="240" w:lineRule="auto"/>
        <w:jc w:val="both"/>
        <w:rPr>
          <w:rFonts w:ascii="Noto Sans" w:hAnsi="Noto Sans"/>
        </w:rPr>
      </w:pPr>
    </w:p>
    <w:p w14:paraId="4D925DDE" w14:textId="77777777" w:rsidR="00AE166A" w:rsidRPr="00AE166A" w:rsidRDefault="00AE166A" w:rsidP="00AE166A">
      <w:pPr>
        <w:spacing w:after="0" w:line="240" w:lineRule="auto"/>
        <w:jc w:val="both"/>
        <w:rPr>
          <w:rFonts w:ascii="Noto Sans" w:hAnsi="Noto Sans"/>
        </w:rPr>
      </w:pPr>
      <w:r w:rsidRPr="00AE166A">
        <w:rPr>
          <w:rFonts w:ascii="Noto Sans" w:hAnsi="Noto Sans"/>
        </w:rPr>
        <w:t xml:space="preserve">Determinada la existencia de vicios que han causado indefensión material, este Tribunal debe aplicar lo previsto en el artículo 49.1 de la Ley 39/2015, relativo a los límites a la extensión de la nulidad o anulabilidad. Dado que el vicio se produjo en </w:t>
      </w:r>
      <w:r w:rsidRPr="00AE166A">
        <w:rPr>
          <w:rFonts w:ascii="Noto Sans" w:hAnsi="Noto Sans"/>
        </w:rPr>
        <w:lastRenderedPageBreak/>
        <w:t>la fase de instrucción (falta de traslado del informe y de las pruebas obtenidas), la invalidez de dicho trámite arrastra necesariamente la de todos los actos sucesivos que de él dependen, esto es, la resolución sancionadora del Juez Único y la resolución del Comité de Apelación que la ratificó.</w:t>
      </w:r>
    </w:p>
    <w:p w14:paraId="0327DB0E" w14:textId="77777777" w:rsidR="00AE166A" w:rsidRPr="00AE166A" w:rsidRDefault="00AE166A" w:rsidP="00AE166A">
      <w:pPr>
        <w:spacing w:after="0" w:line="240" w:lineRule="auto"/>
        <w:jc w:val="both"/>
        <w:rPr>
          <w:rFonts w:ascii="Noto Sans" w:hAnsi="Noto Sans"/>
        </w:rPr>
      </w:pPr>
    </w:p>
    <w:p w14:paraId="2B0B4D8D" w14:textId="7E272D51" w:rsidR="00AE166A" w:rsidRPr="00AE166A" w:rsidRDefault="00AE166A" w:rsidP="00AE166A">
      <w:pPr>
        <w:spacing w:after="0" w:line="240" w:lineRule="auto"/>
        <w:jc w:val="both"/>
        <w:rPr>
          <w:rFonts w:ascii="Noto Sans" w:hAnsi="Noto Sans"/>
        </w:rPr>
      </w:pPr>
      <w:r w:rsidRPr="00AE166A">
        <w:rPr>
          <w:rFonts w:ascii="Noto Sans" w:hAnsi="Noto Sans"/>
        </w:rPr>
        <w:t>Por tanto</w:t>
      </w:r>
      <w:r w:rsidRPr="002E4451">
        <w:rPr>
          <w:rFonts w:ascii="Noto Sans" w:hAnsi="Noto Sans"/>
          <w:b/>
          <w:bCs/>
        </w:rPr>
        <w:t xml:space="preserve">, </w:t>
      </w:r>
      <w:r w:rsidR="00C20A7F" w:rsidRPr="002E4451">
        <w:rPr>
          <w:rFonts w:ascii="Noto Sans" w:hAnsi="Noto Sans"/>
          <w:b/>
          <w:bCs/>
        </w:rPr>
        <w:t xml:space="preserve">sin que ello afecte a la medida cautelar adoptada por el juez único de competición en fecha </w:t>
      </w:r>
      <w:r w:rsidR="00676203" w:rsidRPr="002E4451">
        <w:rPr>
          <w:rFonts w:ascii="Noto Sans" w:hAnsi="Noto Sans"/>
          <w:b/>
          <w:bCs/>
        </w:rPr>
        <w:t>28 de abril de 2026</w:t>
      </w:r>
      <w:r w:rsidR="002E4451">
        <w:rPr>
          <w:rFonts w:ascii="Noto Sans" w:hAnsi="Noto Sans"/>
        </w:rPr>
        <w:t xml:space="preserve">, </w:t>
      </w:r>
      <w:r w:rsidRPr="00AE166A">
        <w:rPr>
          <w:rFonts w:ascii="Noto Sans" w:hAnsi="Noto Sans"/>
        </w:rPr>
        <w:t>procede acordar la retroacción de las actuaciones al momento inmediatamente anterior a aquel en que se produjo el vicio, a fin de que la Federación de Bàsquet de les Illes Balears proceda a:</w:t>
      </w:r>
    </w:p>
    <w:p w14:paraId="6BAAED2B" w14:textId="77777777" w:rsidR="00AE166A" w:rsidRPr="00AE166A" w:rsidRDefault="00AE166A" w:rsidP="00AE166A">
      <w:pPr>
        <w:spacing w:after="0" w:line="240" w:lineRule="auto"/>
        <w:jc w:val="both"/>
        <w:rPr>
          <w:rFonts w:ascii="Noto Sans" w:hAnsi="Noto Sans"/>
        </w:rPr>
      </w:pPr>
    </w:p>
    <w:p w14:paraId="17597E63" w14:textId="41073E41" w:rsidR="00AE166A" w:rsidRPr="00923D05" w:rsidRDefault="00AE166A" w:rsidP="00265560">
      <w:pPr>
        <w:pStyle w:val="Prrafodelista"/>
        <w:numPr>
          <w:ilvl w:val="0"/>
          <w:numId w:val="12"/>
        </w:numPr>
        <w:spacing w:after="0" w:line="240" w:lineRule="auto"/>
        <w:jc w:val="both"/>
        <w:rPr>
          <w:rFonts w:ascii="Noto Sans" w:hAnsi="Noto Sans"/>
        </w:rPr>
      </w:pPr>
      <w:r w:rsidRPr="00923D05">
        <w:rPr>
          <w:rFonts w:ascii="Noto Sans" w:hAnsi="Noto Sans"/>
        </w:rPr>
        <w:t xml:space="preserve">Dar traslado formal al jugador de la totalidad del Informe anexo al acta y de las declaraciones </w:t>
      </w:r>
      <w:r w:rsidR="00984AB9" w:rsidRPr="00923D05">
        <w:rPr>
          <w:rFonts w:ascii="Noto Sans" w:hAnsi="Noto Sans"/>
        </w:rPr>
        <w:t>o informes</w:t>
      </w:r>
      <w:r w:rsidRPr="00923D05">
        <w:rPr>
          <w:rFonts w:ascii="Noto Sans" w:hAnsi="Noto Sans"/>
        </w:rPr>
        <w:t xml:space="preserve"> recabad</w:t>
      </w:r>
      <w:r w:rsidR="00923D05" w:rsidRPr="00923D05">
        <w:rPr>
          <w:rFonts w:ascii="Noto Sans" w:hAnsi="Noto Sans"/>
        </w:rPr>
        <w:t>o</w:t>
      </w:r>
      <w:r w:rsidRPr="00923D05">
        <w:rPr>
          <w:rFonts w:ascii="Noto Sans" w:hAnsi="Noto Sans"/>
        </w:rPr>
        <w:t xml:space="preserve">s por el </w:t>
      </w:r>
      <w:r w:rsidR="00923D05" w:rsidRPr="00923D05">
        <w:rPr>
          <w:rFonts w:ascii="Noto Sans" w:hAnsi="Noto Sans"/>
        </w:rPr>
        <w:t>j</w:t>
      </w:r>
      <w:r w:rsidRPr="00923D05">
        <w:rPr>
          <w:rFonts w:ascii="Noto Sans" w:hAnsi="Noto Sans"/>
        </w:rPr>
        <w:t xml:space="preserve">uez </w:t>
      </w:r>
      <w:r w:rsidR="00923D05" w:rsidRPr="00923D05">
        <w:rPr>
          <w:rFonts w:ascii="Noto Sans" w:hAnsi="Noto Sans"/>
        </w:rPr>
        <w:t>ú</w:t>
      </w:r>
      <w:r w:rsidRPr="00923D05">
        <w:rPr>
          <w:rFonts w:ascii="Noto Sans" w:hAnsi="Noto Sans"/>
        </w:rPr>
        <w:t>nico</w:t>
      </w:r>
      <w:r w:rsidR="00923D05" w:rsidRPr="00923D05">
        <w:rPr>
          <w:rFonts w:ascii="Noto Sans" w:hAnsi="Noto Sans"/>
        </w:rPr>
        <w:t xml:space="preserve"> de competición</w:t>
      </w:r>
      <w:r w:rsidRPr="00923D05">
        <w:rPr>
          <w:rFonts w:ascii="Noto Sans" w:hAnsi="Noto Sans"/>
        </w:rPr>
        <w:t>.</w:t>
      </w:r>
    </w:p>
    <w:p w14:paraId="2BB31A63" w14:textId="02DA4C06" w:rsidR="00A77658" w:rsidRPr="00923D05" w:rsidRDefault="00AE166A" w:rsidP="00265560">
      <w:pPr>
        <w:pStyle w:val="Prrafodelista"/>
        <w:numPr>
          <w:ilvl w:val="0"/>
          <w:numId w:val="12"/>
        </w:numPr>
        <w:spacing w:after="0" w:line="240" w:lineRule="auto"/>
        <w:jc w:val="both"/>
        <w:rPr>
          <w:rFonts w:ascii="Noto Sans" w:hAnsi="Noto Sans"/>
        </w:rPr>
      </w:pPr>
      <w:r w:rsidRPr="00923D05">
        <w:rPr>
          <w:rFonts w:ascii="Noto Sans" w:hAnsi="Noto Sans"/>
        </w:rPr>
        <w:t>Otorgar un plazo de alegaciones y proposición de prueba conforme a su reglamento</w:t>
      </w:r>
      <w:r w:rsidR="00C20A7F">
        <w:rPr>
          <w:rFonts w:ascii="Noto Sans" w:hAnsi="Noto Sans"/>
        </w:rPr>
        <w:t>.</w:t>
      </w:r>
    </w:p>
    <w:p w14:paraId="0EAE621E" w14:textId="77777777" w:rsidR="00691CD3" w:rsidRDefault="00691CD3" w:rsidP="00691CD3">
      <w:pPr>
        <w:spacing w:after="0" w:line="240" w:lineRule="auto"/>
        <w:jc w:val="both"/>
        <w:rPr>
          <w:rFonts w:ascii="Noto Sans" w:hAnsi="Noto Sans"/>
        </w:rPr>
      </w:pPr>
    </w:p>
    <w:p w14:paraId="3F07F54B" w14:textId="4F464AC3" w:rsidR="00691CD3" w:rsidRPr="00691CD3" w:rsidRDefault="00691CD3" w:rsidP="00691CD3">
      <w:pPr>
        <w:spacing w:after="0" w:line="240" w:lineRule="auto"/>
        <w:jc w:val="both"/>
        <w:rPr>
          <w:rFonts w:ascii="Noto Sans" w:hAnsi="Noto Sans"/>
        </w:rPr>
      </w:pPr>
      <w:r w:rsidRPr="00691CD3">
        <w:rPr>
          <w:rFonts w:ascii="Noto Sans" w:hAnsi="Noto Sans"/>
        </w:rPr>
        <w:t xml:space="preserve">Por todo ello, este Tribunal, en la sesión de </w:t>
      </w:r>
      <w:r>
        <w:rPr>
          <w:rFonts w:ascii="Noto Sans" w:hAnsi="Noto Sans"/>
        </w:rPr>
        <w:t>1</w:t>
      </w:r>
      <w:r w:rsidR="00265560">
        <w:rPr>
          <w:rFonts w:ascii="Noto Sans" w:hAnsi="Noto Sans"/>
        </w:rPr>
        <w:t>7</w:t>
      </w:r>
      <w:r w:rsidRPr="00691CD3">
        <w:rPr>
          <w:rFonts w:ascii="Noto Sans" w:hAnsi="Noto Sans"/>
        </w:rPr>
        <w:t xml:space="preserve"> de junio de 2026, previa deliberación de los asistentes adopta el siguiente</w:t>
      </w:r>
    </w:p>
    <w:p w14:paraId="2C0210B2" w14:textId="77777777" w:rsidR="00691CD3" w:rsidRPr="00691CD3" w:rsidRDefault="00691CD3" w:rsidP="00691CD3">
      <w:pPr>
        <w:spacing w:after="0" w:line="240" w:lineRule="auto"/>
        <w:jc w:val="both"/>
        <w:rPr>
          <w:rFonts w:ascii="Noto Sans" w:hAnsi="Noto Sans"/>
        </w:rPr>
      </w:pPr>
    </w:p>
    <w:p w14:paraId="4DA719AB" w14:textId="77777777" w:rsidR="004C7673" w:rsidRPr="008001DE" w:rsidRDefault="004C7673" w:rsidP="007525FB">
      <w:pPr>
        <w:spacing w:after="0" w:line="240" w:lineRule="auto"/>
        <w:jc w:val="both"/>
        <w:rPr>
          <w:rFonts w:ascii="Noto Sans" w:hAnsi="Noto Sans"/>
          <w:b/>
          <w:bCs/>
        </w:rPr>
      </w:pPr>
      <w:r w:rsidRPr="008001DE">
        <w:rPr>
          <w:rFonts w:ascii="Noto Sans" w:hAnsi="Noto Sans"/>
          <w:b/>
          <w:bCs/>
        </w:rPr>
        <w:t>ACUERDO</w:t>
      </w:r>
    </w:p>
    <w:p w14:paraId="1E909D46" w14:textId="77777777" w:rsidR="004C7673" w:rsidRPr="004C7673" w:rsidRDefault="004C7673" w:rsidP="007525FB">
      <w:pPr>
        <w:spacing w:after="0" w:line="240" w:lineRule="auto"/>
        <w:jc w:val="both"/>
        <w:rPr>
          <w:rFonts w:ascii="Noto Sans" w:hAnsi="Noto Sans"/>
        </w:rPr>
      </w:pPr>
    </w:p>
    <w:p w14:paraId="4CF36B23" w14:textId="314F84C7" w:rsidR="004C7673" w:rsidRDefault="004C7673" w:rsidP="007525FB">
      <w:pPr>
        <w:spacing w:after="0" w:line="240" w:lineRule="auto"/>
        <w:jc w:val="both"/>
        <w:rPr>
          <w:rFonts w:ascii="Noto Sans" w:hAnsi="Noto Sans"/>
        </w:rPr>
      </w:pPr>
      <w:r w:rsidRPr="004F0C4F">
        <w:rPr>
          <w:rFonts w:ascii="Noto Sans" w:hAnsi="Noto Sans"/>
          <w:b/>
          <w:bCs/>
        </w:rPr>
        <w:t>Primero.-</w:t>
      </w:r>
      <w:r w:rsidRPr="004C7673">
        <w:rPr>
          <w:rFonts w:ascii="Noto Sans" w:hAnsi="Noto Sans"/>
        </w:rPr>
        <w:t xml:space="preserve"> </w:t>
      </w:r>
      <w:r w:rsidR="00691CD3">
        <w:rPr>
          <w:rFonts w:ascii="Noto Sans" w:hAnsi="Noto Sans"/>
        </w:rPr>
        <w:t>Estimar</w:t>
      </w:r>
      <w:r w:rsidR="00724294">
        <w:rPr>
          <w:rFonts w:ascii="Noto Sans" w:hAnsi="Noto Sans"/>
        </w:rPr>
        <w:t xml:space="preserve"> </w:t>
      </w:r>
      <w:r w:rsidR="00F869F4">
        <w:rPr>
          <w:rFonts w:ascii="Noto Sans" w:hAnsi="Noto Sans"/>
        </w:rPr>
        <w:t xml:space="preserve">el recurso presentado </w:t>
      </w:r>
      <w:r w:rsidR="000F2638" w:rsidRPr="000F2638">
        <w:rPr>
          <w:rFonts w:ascii="Noto Sans" w:hAnsi="Noto Sans"/>
        </w:rPr>
        <w:t xml:space="preserve">por </w:t>
      </w:r>
      <w:r w:rsidR="00BC3627">
        <w:rPr>
          <w:rFonts w:ascii="Noto Sans" w:hAnsi="Noto Sans"/>
        </w:rPr>
        <w:t>AAAAA</w:t>
      </w:r>
      <w:r w:rsidR="000F2638" w:rsidRPr="000F2638">
        <w:rPr>
          <w:rFonts w:ascii="Noto Sans" w:hAnsi="Noto Sans"/>
        </w:rPr>
        <w:t xml:space="preserve"> y </w:t>
      </w:r>
      <w:r w:rsidR="00692E45">
        <w:rPr>
          <w:rFonts w:ascii="Noto Sans" w:hAnsi="Noto Sans"/>
        </w:rPr>
        <w:t>BBBBB</w:t>
      </w:r>
      <w:r w:rsidR="000F2638" w:rsidRPr="000F2638">
        <w:rPr>
          <w:rFonts w:ascii="Noto Sans" w:hAnsi="Noto Sans"/>
        </w:rPr>
        <w:t xml:space="preserve"> en representación de su hijo </w:t>
      </w:r>
      <w:r w:rsidR="004409C7">
        <w:rPr>
          <w:rFonts w:ascii="Noto Sans" w:hAnsi="Noto Sans"/>
        </w:rPr>
        <w:t>CCCCC</w:t>
      </w:r>
      <w:r w:rsidR="000F2638" w:rsidRPr="000F2638">
        <w:rPr>
          <w:rFonts w:ascii="Noto Sans" w:hAnsi="Noto Sans"/>
        </w:rPr>
        <w:t xml:space="preserve"> contra la resolución 162/2026 del Comité de Apelación de la Federació de Bàsquet de les Illes Balears, de 20 de mayo de 2026</w:t>
      </w:r>
      <w:r w:rsidR="000F2638">
        <w:rPr>
          <w:rFonts w:ascii="Noto Sans" w:hAnsi="Noto Sans"/>
        </w:rPr>
        <w:t>.</w:t>
      </w:r>
    </w:p>
    <w:p w14:paraId="2F7A02FB" w14:textId="77777777" w:rsidR="000F2638" w:rsidRPr="004C7673" w:rsidRDefault="000F2638" w:rsidP="007525FB">
      <w:pPr>
        <w:spacing w:after="0" w:line="240" w:lineRule="auto"/>
        <w:jc w:val="both"/>
        <w:rPr>
          <w:rFonts w:ascii="Noto Sans" w:hAnsi="Noto Sans"/>
        </w:rPr>
      </w:pPr>
    </w:p>
    <w:p w14:paraId="31620D22" w14:textId="652FE9D3" w:rsidR="004C7673" w:rsidRDefault="004C7673" w:rsidP="007525FB">
      <w:pPr>
        <w:spacing w:after="0" w:line="240" w:lineRule="auto"/>
        <w:jc w:val="both"/>
        <w:rPr>
          <w:rFonts w:ascii="Noto Sans" w:hAnsi="Noto Sans"/>
        </w:rPr>
      </w:pPr>
      <w:r w:rsidRPr="004F0C4F">
        <w:rPr>
          <w:rFonts w:ascii="Noto Sans" w:hAnsi="Noto Sans"/>
          <w:b/>
          <w:bCs/>
        </w:rPr>
        <w:t>Segundo.-</w:t>
      </w:r>
      <w:r w:rsidRPr="004C7673">
        <w:rPr>
          <w:rFonts w:ascii="Noto Sans" w:hAnsi="Noto Sans"/>
        </w:rPr>
        <w:t xml:space="preserve"> </w:t>
      </w:r>
      <w:r w:rsidR="00163A83">
        <w:rPr>
          <w:rFonts w:ascii="Noto Sans" w:hAnsi="Noto Sans"/>
        </w:rPr>
        <w:t xml:space="preserve">Dejar sin efecto la resolución de fecha </w:t>
      </w:r>
      <w:r w:rsidR="00445796">
        <w:rPr>
          <w:rFonts w:ascii="Noto Sans" w:hAnsi="Noto Sans"/>
        </w:rPr>
        <w:t>20 de mayo de 2026</w:t>
      </w:r>
      <w:r w:rsidR="00163A83">
        <w:rPr>
          <w:rFonts w:ascii="Noto Sans" w:hAnsi="Noto Sans"/>
        </w:rPr>
        <w:t xml:space="preserve"> del Comité de Apelación de </w:t>
      </w:r>
      <w:r w:rsidR="00265560">
        <w:rPr>
          <w:rFonts w:ascii="Noto Sans" w:hAnsi="Noto Sans"/>
        </w:rPr>
        <w:t xml:space="preserve">la </w:t>
      </w:r>
      <w:proofErr w:type="spellStart"/>
      <w:r w:rsidR="00265560">
        <w:rPr>
          <w:rFonts w:ascii="Noto Sans" w:hAnsi="Noto Sans"/>
        </w:rPr>
        <w:t>Federació</w:t>
      </w:r>
      <w:proofErr w:type="spellEnd"/>
      <w:r w:rsidR="00445796">
        <w:rPr>
          <w:rFonts w:ascii="Noto Sans" w:hAnsi="Noto Sans"/>
        </w:rPr>
        <w:t xml:space="preserve"> de Bàsquet de les Illes Balears.</w:t>
      </w:r>
    </w:p>
    <w:p w14:paraId="762A94D5" w14:textId="77777777" w:rsidR="00445796" w:rsidRDefault="00445796" w:rsidP="007525FB">
      <w:pPr>
        <w:spacing w:after="0" w:line="240" w:lineRule="auto"/>
        <w:jc w:val="both"/>
        <w:rPr>
          <w:rFonts w:ascii="Noto Sans" w:hAnsi="Noto Sans"/>
        </w:rPr>
      </w:pPr>
    </w:p>
    <w:p w14:paraId="4204BA41" w14:textId="29C40B00" w:rsidR="002A7361" w:rsidRPr="002A7361" w:rsidRDefault="00445796" w:rsidP="002A7361">
      <w:pPr>
        <w:spacing w:after="0" w:line="240" w:lineRule="auto"/>
        <w:jc w:val="both"/>
        <w:rPr>
          <w:rFonts w:ascii="Noto Sans" w:hAnsi="Noto Sans"/>
        </w:rPr>
      </w:pPr>
      <w:r w:rsidRPr="00444E9F">
        <w:rPr>
          <w:rFonts w:ascii="Noto Sans" w:hAnsi="Noto Sans"/>
          <w:b/>
          <w:bCs/>
        </w:rPr>
        <w:t>Tercero.-</w:t>
      </w:r>
      <w:r>
        <w:rPr>
          <w:rFonts w:ascii="Noto Sans" w:hAnsi="Noto Sans"/>
        </w:rPr>
        <w:t xml:space="preserve"> Retrotraer las actuaciones </w:t>
      </w:r>
      <w:r w:rsidR="00FB2E04">
        <w:rPr>
          <w:rFonts w:ascii="Noto Sans" w:hAnsi="Noto Sans"/>
        </w:rPr>
        <w:t>del expediente disciplinario en primera instancia</w:t>
      </w:r>
      <w:r w:rsidR="000E6CBE">
        <w:rPr>
          <w:rFonts w:ascii="Noto Sans" w:hAnsi="Noto Sans"/>
        </w:rPr>
        <w:t xml:space="preserve"> al </w:t>
      </w:r>
      <w:r w:rsidR="002A7361" w:rsidRPr="002A7361">
        <w:rPr>
          <w:rFonts w:ascii="Noto Sans" w:hAnsi="Noto Sans"/>
        </w:rPr>
        <w:t>inmediatamente anterior a aquel en que se produjo el vicio, a fin de que la Federación de Bàsquet de les Illes Balears proceda a:</w:t>
      </w:r>
    </w:p>
    <w:p w14:paraId="4A6A2C4D" w14:textId="77777777" w:rsidR="002A7361" w:rsidRPr="002A7361" w:rsidRDefault="002A7361" w:rsidP="002A7361">
      <w:pPr>
        <w:spacing w:after="0" w:line="240" w:lineRule="auto"/>
        <w:jc w:val="both"/>
        <w:rPr>
          <w:rFonts w:ascii="Noto Sans" w:hAnsi="Noto Sans"/>
        </w:rPr>
      </w:pPr>
    </w:p>
    <w:p w14:paraId="663253E5" w14:textId="7F4B6521" w:rsidR="002A7361" w:rsidRPr="00265560" w:rsidRDefault="002A7361" w:rsidP="00265560">
      <w:pPr>
        <w:pStyle w:val="Prrafodelista"/>
        <w:numPr>
          <w:ilvl w:val="0"/>
          <w:numId w:val="12"/>
        </w:numPr>
        <w:spacing w:after="0" w:line="240" w:lineRule="auto"/>
        <w:jc w:val="both"/>
        <w:rPr>
          <w:rFonts w:ascii="Noto Sans" w:hAnsi="Noto Sans"/>
        </w:rPr>
      </w:pPr>
      <w:r w:rsidRPr="00265560">
        <w:rPr>
          <w:rFonts w:ascii="Noto Sans" w:hAnsi="Noto Sans"/>
        </w:rPr>
        <w:t>Dar traslado formal al recurre</w:t>
      </w:r>
      <w:r w:rsidR="00444E9F" w:rsidRPr="00265560">
        <w:rPr>
          <w:rFonts w:ascii="Noto Sans" w:hAnsi="Noto Sans"/>
        </w:rPr>
        <w:t>n</w:t>
      </w:r>
      <w:r w:rsidRPr="00265560">
        <w:rPr>
          <w:rFonts w:ascii="Noto Sans" w:hAnsi="Noto Sans"/>
        </w:rPr>
        <w:t xml:space="preserve">te de la totalidad del Informe anexo al acta y de las </w:t>
      </w:r>
      <w:r w:rsidR="00444E9F" w:rsidRPr="00265560">
        <w:rPr>
          <w:rFonts w:ascii="Noto Sans" w:hAnsi="Noto Sans"/>
        </w:rPr>
        <w:t xml:space="preserve">alegaciones, </w:t>
      </w:r>
      <w:r w:rsidRPr="00265560">
        <w:rPr>
          <w:rFonts w:ascii="Noto Sans" w:hAnsi="Noto Sans"/>
        </w:rPr>
        <w:t>declaraciones o informes recabados por el juez único de competición.</w:t>
      </w:r>
    </w:p>
    <w:p w14:paraId="4514BAD0" w14:textId="1DEFDA75" w:rsidR="00445796" w:rsidRPr="00265560" w:rsidRDefault="002A7361" w:rsidP="00265560">
      <w:pPr>
        <w:pStyle w:val="Prrafodelista"/>
        <w:numPr>
          <w:ilvl w:val="0"/>
          <w:numId w:val="12"/>
        </w:numPr>
        <w:spacing w:after="0" w:line="240" w:lineRule="auto"/>
        <w:jc w:val="both"/>
        <w:rPr>
          <w:rFonts w:ascii="Noto Sans" w:hAnsi="Noto Sans"/>
        </w:rPr>
      </w:pPr>
      <w:r w:rsidRPr="00265560">
        <w:rPr>
          <w:rFonts w:ascii="Noto Sans" w:hAnsi="Noto Sans"/>
        </w:rPr>
        <w:t xml:space="preserve">Otorgar </w:t>
      </w:r>
      <w:r w:rsidR="00444E9F" w:rsidRPr="00265560">
        <w:rPr>
          <w:rFonts w:ascii="Noto Sans" w:hAnsi="Noto Sans"/>
        </w:rPr>
        <w:t xml:space="preserve">al recurrente </w:t>
      </w:r>
      <w:r w:rsidRPr="00265560">
        <w:rPr>
          <w:rFonts w:ascii="Noto Sans" w:hAnsi="Noto Sans"/>
        </w:rPr>
        <w:t>un plazo de alegaciones y proposición de prueba conforme a su reglamento</w:t>
      </w:r>
      <w:r w:rsidR="00444E9F" w:rsidRPr="00265560">
        <w:rPr>
          <w:rFonts w:ascii="Noto Sans" w:hAnsi="Noto Sans"/>
        </w:rPr>
        <w:t>.</w:t>
      </w:r>
    </w:p>
    <w:p w14:paraId="2DBE36E8" w14:textId="77777777" w:rsidR="00444E9F" w:rsidRDefault="00444E9F" w:rsidP="002A7361">
      <w:pPr>
        <w:spacing w:after="0" w:line="240" w:lineRule="auto"/>
        <w:jc w:val="both"/>
        <w:rPr>
          <w:rFonts w:ascii="Noto Sans" w:hAnsi="Noto Sans"/>
        </w:rPr>
      </w:pPr>
    </w:p>
    <w:p w14:paraId="2EE8A45C" w14:textId="7A13038B" w:rsidR="00444E9F" w:rsidRPr="008001DE" w:rsidRDefault="00444E9F" w:rsidP="002A7361">
      <w:pPr>
        <w:spacing w:after="0" w:line="240" w:lineRule="auto"/>
        <w:jc w:val="both"/>
        <w:rPr>
          <w:rFonts w:ascii="Noto Sans" w:hAnsi="Noto Sans"/>
          <w:color w:val="EE0000"/>
        </w:rPr>
      </w:pPr>
      <w:r w:rsidRPr="00444E9F">
        <w:rPr>
          <w:rFonts w:ascii="Noto Sans" w:hAnsi="Noto Sans"/>
          <w:b/>
          <w:bCs/>
        </w:rPr>
        <w:t xml:space="preserve">Cuarto.- </w:t>
      </w:r>
      <w:r>
        <w:rPr>
          <w:rFonts w:ascii="Noto Sans" w:hAnsi="Noto Sans"/>
        </w:rPr>
        <w:t>Notificar el presente acuerdo al recurrente y a la Federació de Bàsquet de les Illes Balears.</w:t>
      </w:r>
    </w:p>
    <w:p w14:paraId="47722BC7" w14:textId="77777777" w:rsidR="001823F2" w:rsidRPr="00FC4DE1" w:rsidRDefault="001823F2" w:rsidP="007525FB">
      <w:pPr>
        <w:spacing w:after="0" w:line="240" w:lineRule="auto"/>
        <w:jc w:val="both"/>
        <w:rPr>
          <w:rFonts w:ascii="Noto Sans" w:hAnsi="Noto Sans"/>
        </w:rPr>
      </w:pPr>
    </w:p>
    <w:p w14:paraId="6AB67CED" w14:textId="6F69C30F" w:rsidR="000F3835" w:rsidRPr="00FC4DE1" w:rsidRDefault="00E72821" w:rsidP="007525FB">
      <w:pPr>
        <w:spacing w:after="0" w:line="240" w:lineRule="auto"/>
        <w:jc w:val="both"/>
        <w:rPr>
          <w:rFonts w:ascii="Noto Sans" w:hAnsi="Noto Sans"/>
          <w:b/>
          <w:bCs/>
        </w:rPr>
      </w:pPr>
      <w:r w:rsidRPr="00FC4DE1">
        <w:rPr>
          <w:rFonts w:ascii="Noto Sans" w:hAnsi="Noto Sans"/>
          <w:b/>
          <w:bCs/>
        </w:rPr>
        <w:t>INTERPOSICIÓN DE RECURSOS</w:t>
      </w:r>
    </w:p>
    <w:p w14:paraId="75E378EB" w14:textId="77777777" w:rsidR="000F3835" w:rsidRPr="00FC4DE1" w:rsidRDefault="000F3835" w:rsidP="007525FB">
      <w:pPr>
        <w:spacing w:after="0" w:line="240" w:lineRule="auto"/>
        <w:jc w:val="both"/>
        <w:rPr>
          <w:rFonts w:ascii="Noto Sans" w:hAnsi="Noto Sans"/>
        </w:rPr>
      </w:pPr>
    </w:p>
    <w:p w14:paraId="32A2D3FF" w14:textId="3B3B3150" w:rsidR="000F3835" w:rsidRPr="00FC4DE1" w:rsidRDefault="000F3835" w:rsidP="007525FB">
      <w:pPr>
        <w:spacing w:after="0" w:line="240" w:lineRule="auto"/>
        <w:jc w:val="both"/>
        <w:rPr>
          <w:rFonts w:ascii="Noto Sans" w:hAnsi="Noto Sans"/>
        </w:rPr>
      </w:pPr>
      <w:r w:rsidRPr="00FC4DE1">
        <w:rPr>
          <w:rFonts w:ascii="Noto Sans" w:hAnsi="Noto Sans"/>
        </w:rPr>
        <w:lastRenderedPageBreak/>
        <w:t xml:space="preserve">Contra este acuerdo, que agota la vía administrativa, se puede interponer un recurso contencioso administrativo ante </w:t>
      </w:r>
      <w:r w:rsidR="00BC23AF" w:rsidRPr="00FC4DE1">
        <w:rPr>
          <w:rFonts w:ascii="Noto Sans" w:hAnsi="Noto Sans"/>
        </w:rPr>
        <w:t xml:space="preserve">el Tribunal de Instancia de </w:t>
      </w:r>
      <w:r w:rsidRPr="00FC4DE1">
        <w:rPr>
          <w:rFonts w:ascii="Noto Sans" w:hAnsi="Noto Sans"/>
        </w:rPr>
        <w:t>Palma,</w:t>
      </w:r>
      <w:r w:rsidR="00BC23AF" w:rsidRPr="00FC4DE1">
        <w:rPr>
          <w:rFonts w:ascii="Noto Sans" w:hAnsi="Noto Sans"/>
        </w:rPr>
        <w:t xml:space="preserve"> </w:t>
      </w:r>
      <w:r w:rsidR="00F3317D" w:rsidRPr="00FC4DE1">
        <w:rPr>
          <w:rFonts w:ascii="Noto Sans" w:hAnsi="Noto Sans"/>
        </w:rPr>
        <w:t>sección de lo contencioso administrativo</w:t>
      </w:r>
      <w:r w:rsidRPr="00FC4DE1">
        <w:rPr>
          <w:rFonts w:ascii="Noto Sans" w:hAnsi="Noto Sans"/>
        </w:rPr>
        <w:t xml:space="preserve"> en el plazo de dos meses a contar desde el día siguiente de su notificación.</w:t>
      </w:r>
    </w:p>
    <w:p w14:paraId="2BABA498" w14:textId="77777777" w:rsidR="000F3835" w:rsidRPr="00FC4DE1" w:rsidRDefault="000F3835" w:rsidP="007525FB">
      <w:pPr>
        <w:spacing w:after="0" w:line="240" w:lineRule="auto"/>
        <w:jc w:val="both"/>
        <w:rPr>
          <w:rFonts w:ascii="Noto Sans" w:hAnsi="Noto Sans"/>
        </w:rPr>
      </w:pPr>
    </w:p>
    <w:p w14:paraId="72D63594" w14:textId="77777777" w:rsidR="000F3835" w:rsidRPr="00FC4DE1" w:rsidRDefault="000F3835" w:rsidP="007525FB">
      <w:pPr>
        <w:spacing w:after="0" w:line="240" w:lineRule="auto"/>
        <w:jc w:val="both"/>
        <w:rPr>
          <w:rFonts w:ascii="Noto Sans" w:hAnsi="Noto Sans"/>
        </w:rPr>
      </w:pPr>
    </w:p>
    <w:p w14:paraId="1ED27138" w14:textId="2514FEA5" w:rsidR="000F3835" w:rsidRPr="00FC4DE1" w:rsidRDefault="000F3835" w:rsidP="007525FB">
      <w:pPr>
        <w:spacing w:after="0" w:line="240" w:lineRule="auto"/>
        <w:jc w:val="both"/>
        <w:rPr>
          <w:rFonts w:ascii="Noto Sans" w:hAnsi="Noto Sans"/>
        </w:rPr>
      </w:pPr>
      <w:r w:rsidRPr="00FC4DE1">
        <w:rPr>
          <w:rFonts w:ascii="Noto Sans" w:hAnsi="Noto Sans"/>
        </w:rPr>
        <w:t xml:space="preserve">Palma, </w:t>
      </w:r>
      <w:r w:rsidR="00265560">
        <w:rPr>
          <w:rFonts w:ascii="Noto Sans" w:hAnsi="Noto Sans"/>
        </w:rPr>
        <w:t>17 de junio de 2026</w:t>
      </w:r>
    </w:p>
    <w:p w14:paraId="59EC3C83" w14:textId="77777777" w:rsidR="000F3835" w:rsidRPr="00FC4DE1" w:rsidRDefault="000F3835" w:rsidP="007525FB">
      <w:pPr>
        <w:spacing w:after="0" w:line="240" w:lineRule="auto"/>
        <w:jc w:val="both"/>
        <w:rPr>
          <w:rFonts w:ascii="Noto Sans" w:hAnsi="Noto Sans"/>
        </w:rPr>
      </w:pPr>
    </w:p>
    <w:p w14:paraId="56DA5F08" w14:textId="77777777" w:rsidR="000F3835" w:rsidRPr="00FC4DE1" w:rsidRDefault="000F3835" w:rsidP="007525FB">
      <w:pPr>
        <w:spacing w:after="0" w:line="240" w:lineRule="auto"/>
        <w:jc w:val="both"/>
        <w:rPr>
          <w:rFonts w:ascii="Noto Sans" w:hAnsi="Noto Sans"/>
        </w:rPr>
      </w:pPr>
      <w:r w:rsidRPr="00FC4DE1">
        <w:rPr>
          <w:rFonts w:ascii="Noto Sans" w:hAnsi="Noto Sans"/>
        </w:rPr>
        <w:t>El presidente del Tribunal de l’Esport de Illes Balears</w:t>
      </w:r>
    </w:p>
    <w:p w14:paraId="127C8FE6" w14:textId="77777777" w:rsidR="000F3835" w:rsidRPr="00FC4DE1" w:rsidRDefault="000F3835" w:rsidP="007525FB">
      <w:pPr>
        <w:spacing w:after="0" w:line="240" w:lineRule="auto"/>
        <w:jc w:val="both"/>
        <w:rPr>
          <w:rFonts w:ascii="Noto Sans" w:hAnsi="Noto Sans"/>
        </w:rPr>
      </w:pPr>
    </w:p>
    <w:p w14:paraId="4FA923CD" w14:textId="77777777" w:rsidR="000F3835" w:rsidRPr="00FC4DE1" w:rsidRDefault="000F3835" w:rsidP="007525FB">
      <w:pPr>
        <w:spacing w:after="0" w:line="240" w:lineRule="auto"/>
        <w:jc w:val="both"/>
        <w:rPr>
          <w:rFonts w:ascii="Noto Sans" w:hAnsi="Noto Sans"/>
        </w:rPr>
      </w:pPr>
    </w:p>
    <w:p w14:paraId="26CF409F" w14:textId="77777777" w:rsidR="000F3835" w:rsidRPr="00FC4DE1" w:rsidRDefault="000F3835" w:rsidP="007525FB">
      <w:pPr>
        <w:spacing w:after="0" w:line="240" w:lineRule="auto"/>
        <w:jc w:val="both"/>
        <w:rPr>
          <w:rFonts w:ascii="Noto Sans" w:hAnsi="Noto Sans"/>
        </w:rPr>
      </w:pPr>
    </w:p>
    <w:p w14:paraId="1CD7C449" w14:textId="641EE9D2" w:rsidR="0006769C" w:rsidRPr="00FC4DE1" w:rsidRDefault="000F3835" w:rsidP="007525FB">
      <w:pPr>
        <w:spacing w:after="0" w:line="240" w:lineRule="auto"/>
        <w:jc w:val="both"/>
        <w:rPr>
          <w:rFonts w:ascii="Noto Sans" w:hAnsi="Noto Sans"/>
        </w:rPr>
      </w:pPr>
      <w:r w:rsidRPr="00FC4DE1">
        <w:rPr>
          <w:rFonts w:ascii="Noto Sans" w:hAnsi="Noto Sans"/>
        </w:rPr>
        <w:t>Javier Capelástegui Pérez-España</w:t>
      </w:r>
    </w:p>
    <w:sectPr w:rsidR="0006769C" w:rsidRPr="00FC4DE1" w:rsidSect="00680BDB">
      <w:headerReference w:type="default" r:id="rId7"/>
      <w:footerReference w:type="default" r:id="rId8"/>
      <w:headerReference w:type="first" r:id="rId9"/>
      <w:footerReference w:type="first" r:id="rId10"/>
      <w:pgSz w:w="11906" w:h="16838"/>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45E201" w14:textId="77777777" w:rsidR="00E4404A" w:rsidRDefault="00E4404A" w:rsidP="00E76584">
      <w:pPr>
        <w:spacing w:after="0" w:line="240" w:lineRule="auto"/>
      </w:pPr>
      <w:r>
        <w:separator/>
      </w:r>
    </w:p>
  </w:endnote>
  <w:endnote w:type="continuationSeparator" w:id="0">
    <w:p w14:paraId="64FE4699" w14:textId="77777777" w:rsidR="00E4404A" w:rsidRDefault="00E4404A" w:rsidP="00E765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w:panose1 w:val="020B0502040504020204"/>
    <w:charset w:val="00"/>
    <w:family w:val="swiss"/>
    <w:pitch w:val="variable"/>
    <w:sig w:usb0="E00082FF" w:usb1="400078FF" w:usb2="00000021"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4221695"/>
      <w:docPartObj>
        <w:docPartGallery w:val="Page Numbers (Bottom of Page)"/>
        <w:docPartUnique/>
      </w:docPartObj>
    </w:sdtPr>
    <w:sdtContent>
      <w:p w14:paraId="493EE88A" w14:textId="65C16AA5" w:rsidR="005B6851" w:rsidRDefault="005B6851">
        <w:pPr>
          <w:pStyle w:val="Piedepgina"/>
          <w:jc w:val="right"/>
        </w:pPr>
        <w:r>
          <w:fldChar w:fldCharType="begin"/>
        </w:r>
        <w:r>
          <w:instrText>PAGE   \* MERGEFORMAT</w:instrText>
        </w:r>
        <w:r>
          <w:fldChar w:fldCharType="separate"/>
        </w:r>
        <w:r>
          <w:t>2</w:t>
        </w:r>
        <w:r>
          <w:fldChar w:fldCharType="end"/>
        </w:r>
      </w:p>
    </w:sdtContent>
  </w:sdt>
  <w:p w14:paraId="3D6DF79B" w14:textId="77777777" w:rsidR="005B6851" w:rsidRDefault="005B6851">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062506"/>
      <w:docPartObj>
        <w:docPartGallery w:val="Page Numbers (Bottom of Page)"/>
        <w:docPartUnique/>
      </w:docPartObj>
    </w:sdtPr>
    <w:sdtContent>
      <w:p w14:paraId="31CE073D" w14:textId="74690964" w:rsidR="005B6851" w:rsidRDefault="005B6851">
        <w:pPr>
          <w:pStyle w:val="Piedepgina"/>
          <w:jc w:val="right"/>
        </w:pPr>
        <w:r>
          <w:fldChar w:fldCharType="begin"/>
        </w:r>
        <w:r>
          <w:instrText>PAGE   \* MERGEFORMAT</w:instrText>
        </w:r>
        <w:r>
          <w:fldChar w:fldCharType="separate"/>
        </w:r>
        <w:r>
          <w:t>2</w:t>
        </w:r>
        <w:r>
          <w:fldChar w:fldCharType="end"/>
        </w:r>
      </w:p>
    </w:sdtContent>
  </w:sdt>
  <w:p w14:paraId="429E7B56" w14:textId="77777777" w:rsidR="008C5EA1" w:rsidRDefault="008C5EA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BD1345" w14:textId="77777777" w:rsidR="00E4404A" w:rsidRDefault="00E4404A" w:rsidP="00E76584">
      <w:pPr>
        <w:spacing w:after="0" w:line="240" w:lineRule="auto"/>
      </w:pPr>
      <w:r>
        <w:separator/>
      </w:r>
    </w:p>
  </w:footnote>
  <w:footnote w:type="continuationSeparator" w:id="0">
    <w:p w14:paraId="22D60EE7" w14:textId="77777777" w:rsidR="00E4404A" w:rsidRDefault="00E4404A" w:rsidP="00E765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1DF1D" w14:textId="38C1B433" w:rsidR="008F01DC" w:rsidRDefault="003F6B09">
    <w:pPr>
      <w:pStyle w:val="Encabezado"/>
    </w:pPr>
    <w:r>
      <w:rPr>
        <w:noProof/>
      </w:rPr>
      <w:drawing>
        <wp:anchor distT="0" distB="0" distL="114300" distR="114300" simplePos="0" relativeHeight="251658240" behindDoc="1" locked="0" layoutInCell="1" allowOverlap="1" wp14:anchorId="438939CB" wp14:editId="3C2835D8">
          <wp:simplePos x="0" y="0"/>
          <wp:positionH relativeFrom="column">
            <wp:posOffset>-836295</wp:posOffset>
          </wp:positionH>
          <wp:positionV relativeFrom="page">
            <wp:posOffset>495300</wp:posOffset>
          </wp:positionV>
          <wp:extent cx="769620" cy="952500"/>
          <wp:effectExtent l="0" t="0" r="0" b="0"/>
          <wp:wrapNone/>
          <wp:docPr id="955036567" name="Imagen 1" descr="Icon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036567" name="Imagen 1" descr="Icono&#10;&#10;El contenido generado por IA puede ser incorrec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9620" cy="952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2573AE" w14:textId="16AAFD3C" w:rsidR="008F01DC" w:rsidRDefault="008F01DC">
    <w:pPr>
      <w:pStyle w:val="Encabezado"/>
    </w:pPr>
  </w:p>
  <w:p w14:paraId="57017FBC" w14:textId="77777777" w:rsidR="008F01DC" w:rsidRDefault="008F01DC">
    <w:pPr>
      <w:pStyle w:val="Encabezado"/>
    </w:pPr>
  </w:p>
  <w:p w14:paraId="3B121DCB" w14:textId="77777777" w:rsidR="008F01DC" w:rsidRDefault="008F01DC">
    <w:pPr>
      <w:pStyle w:val="Encabezado"/>
    </w:pPr>
  </w:p>
  <w:p w14:paraId="4992E3F9" w14:textId="12CE609C" w:rsidR="008F01DC" w:rsidRDefault="008F01DC">
    <w:pPr>
      <w:pStyle w:val="Encabezado"/>
    </w:pPr>
  </w:p>
  <w:p w14:paraId="63A1231E" w14:textId="473AF836" w:rsidR="00E76584" w:rsidRDefault="00E76584">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C0E8A" w14:textId="06F5667D" w:rsidR="00680BDB" w:rsidRDefault="00F10820">
    <w:pPr>
      <w:pStyle w:val="Encabezado"/>
    </w:pPr>
    <w:r>
      <w:rPr>
        <w:noProof/>
      </w:rPr>
      <w:drawing>
        <wp:anchor distT="0" distB="0" distL="114300" distR="114300" simplePos="0" relativeHeight="251658241" behindDoc="1" locked="0" layoutInCell="1" allowOverlap="1" wp14:anchorId="6A5A098C" wp14:editId="21BBC046">
          <wp:simplePos x="0" y="0"/>
          <wp:positionH relativeFrom="column">
            <wp:posOffset>-647700</wp:posOffset>
          </wp:positionH>
          <wp:positionV relativeFrom="paragraph">
            <wp:posOffset>-276225</wp:posOffset>
          </wp:positionV>
          <wp:extent cx="2011680" cy="1169035"/>
          <wp:effectExtent l="0" t="0" r="0" b="0"/>
          <wp:wrapNone/>
          <wp:docPr id="1962294222" name="Imagen 2" descr="Imagen que contiene 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294222" name="Imagen 2" descr="Imagen que contiene Texto&#10;&#10;El contenido generado por IA puede ser incorrec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1680" cy="11690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B7D9E7" w14:textId="4EF542AB" w:rsidR="00F10820" w:rsidRDefault="00F10820">
    <w:pPr>
      <w:pStyle w:val="Encabezado"/>
    </w:pPr>
  </w:p>
  <w:p w14:paraId="08813898" w14:textId="556E63BE" w:rsidR="00F10820" w:rsidRDefault="00F10820">
    <w:pPr>
      <w:pStyle w:val="Encabezado"/>
    </w:pPr>
  </w:p>
  <w:p w14:paraId="18A01512" w14:textId="77777777" w:rsidR="00F10820" w:rsidRDefault="00F10820">
    <w:pPr>
      <w:pStyle w:val="Encabezado"/>
    </w:pPr>
  </w:p>
  <w:p w14:paraId="68E11749" w14:textId="77777777" w:rsidR="00F10820" w:rsidRDefault="00F10820">
    <w:pPr>
      <w:pStyle w:val="Encabezado"/>
    </w:pPr>
  </w:p>
  <w:p w14:paraId="2FEEACDB" w14:textId="77777777" w:rsidR="00F10820" w:rsidRDefault="00F1082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33A62"/>
    <w:multiLevelType w:val="hybridMultilevel"/>
    <w:tmpl w:val="0840D4D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7ED5283"/>
    <w:multiLevelType w:val="hybridMultilevel"/>
    <w:tmpl w:val="4A52942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09C724C"/>
    <w:multiLevelType w:val="hybridMultilevel"/>
    <w:tmpl w:val="47C83028"/>
    <w:lvl w:ilvl="0" w:tplc="624EDD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D9F092A"/>
    <w:multiLevelType w:val="hybridMultilevel"/>
    <w:tmpl w:val="EC76ECB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29B25D98"/>
    <w:multiLevelType w:val="multilevel"/>
    <w:tmpl w:val="A34667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946C15"/>
    <w:multiLevelType w:val="hybridMultilevel"/>
    <w:tmpl w:val="ADF2A662"/>
    <w:lvl w:ilvl="0" w:tplc="0C0A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5663E6B"/>
    <w:multiLevelType w:val="hybridMultilevel"/>
    <w:tmpl w:val="A2D40F8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37E04E7D"/>
    <w:multiLevelType w:val="hybridMultilevel"/>
    <w:tmpl w:val="3B76ABA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426D1A8A"/>
    <w:multiLevelType w:val="hybridMultilevel"/>
    <w:tmpl w:val="45CE7690"/>
    <w:lvl w:ilvl="0" w:tplc="9200B07E">
      <w:start w:val="3"/>
      <w:numFmt w:val="bullet"/>
      <w:lvlText w:val="-"/>
      <w:lvlJc w:val="left"/>
      <w:pPr>
        <w:ind w:left="1080" w:hanging="360"/>
      </w:pPr>
      <w:rPr>
        <w:rFonts w:ascii="Noto Sans" w:eastAsiaTheme="minorHAnsi" w:hAnsi="Noto Sans" w:cs="Noto Sans"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9" w15:restartNumberingAfterBreak="0">
    <w:nsid w:val="697919EF"/>
    <w:multiLevelType w:val="hybridMultilevel"/>
    <w:tmpl w:val="5BECC9E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7AF4456A"/>
    <w:multiLevelType w:val="hybridMultilevel"/>
    <w:tmpl w:val="EB268DAC"/>
    <w:lvl w:ilvl="0" w:tplc="0C0A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7C883AD9"/>
    <w:multiLevelType w:val="hybridMultilevel"/>
    <w:tmpl w:val="AF2CB3B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068723011">
    <w:abstractNumId w:val="4"/>
  </w:num>
  <w:num w:numId="2" w16cid:durableId="1281032965">
    <w:abstractNumId w:val="2"/>
  </w:num>
  <w:num w:numId="3" w16cid:durableId="1230732202">
    <w:abstractNumId w:val="9"/>
  </w:num>
  <w:num w:numId="4" w16cid:durableId="1146311675">
    <w:abstractNumId w:val="0"/>
  </w:num>
  <w:num w:numId="5" w16cid:durableId="262225246">
    <w:abstractNumId w:val="1"/>
  </w:num>
  <w:num w:numId="6" w16cid:durableId="725954898">
    <w:abstractNumId w:val="5"/>
  </w:num>
  <w:num w:numId="7" w16cid:durableId="770860551">
    <w:abstractNumId w:val="10"/>
  </w:num>
  <w:num w:numId="8" w16cid:durableId="554002279">
    <w:abstractNumId w:val="7"/>
  </w:num>
  <w:num w:numId="9" w16cid:durableId="848715131">
    <w:abstractNumId w:val="3"/>
  </w:num>
  <w:num w:numId="10" w16cid:durableId="1197964756">
    <w:abstractNumId w:val="11"/>
  </w:num>
  <w:num w:numId="11" w16cid:durableId="357705037">
    <w:abstractNumId w:val="6"/>
  </w:num>
  <w:num w:numId="12" w16cid:durableId="13429605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attachedTemplate r:id="rId1"/>
  <w:defaultTabStop w:val="708"/>
  <w:hyphenationZone w:val="14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D24"/>
    <w:rsid w:val="000013D8"/>
    <w:rsid w:val="00004D16"/>
    <w:rsid w:val="00005F8D"/>
    <w:rsid w:val="0001732D"/>
    <w:rsid w:val="0002249F"/>
    <w:rsid w:val="0002398A"/>
    <w:rsid w:val="00033E5D"/>
    <w:rsid w:val="0003409D"/>
    <w:rsid w:val="00037A2A"/>
    <w:rsid w:val="00041AF1"/>
    <w:rsid w:val="00045429"/>
    <w:rsid w:val="00045A03"/>
    <w:rsid w:val="00045A07"/>
    <w:rsid w:val="00045E47"/>
    <w:rsid w:val="000545E0"/>
    <w:rsid w:val="00055F8A"/>
    <w:rsid w:val="000572A5"/>
    <w:rsid w:val="000619CB"/>
    <w:rsid w:val="00063A2E"/>
    <w:rsid w:val="00064144"/>
    <w:rsid w:val="00066663"/>
    <w:rsid w:val="00067196"/>
    <w:rsid w:val="000673E2"/>
    <w:rsid w:val="0006769C"/>
    <w:rsid w:val="000701EE"/>
    <w:rsid w:val="00073E62"/>
    <w:rsid w:val="00073E9D"/>
    <w:rsid w:val="000756F3"/>
    <w:rsid w:val="00075F6E"/>
    <w:rsid w:val="00083AE5"/>
    <w:rsid w:val="00083C51"/>
    <w:rsid w:val="00085C4C"/>
    <w:rsid w:val="0008769A"/>
    <w:rsid w:val="00090866"/>
    <w:rsid w:val="00093635"/>
    <w:rsid w:val="000964C4"/>
    <w:rsid w:val="0009694A"/>
    <w:rsid w:val="000A4750"/>
    <w:rsid w:val="000A6F49"/>
    <w:rsid w:val="000A75F1"/>
    <w:rsid w:val="000A7F91"/>
    <w:rsid w:val="000B0E5F"/>
    <w:rsid w:val="000B5543"/>
    <w:rsid w:val="000C3DCC"/>
    <w:rsid w:val="000C7A78"/>
    <w:rsid w:val="000D1728"/>
    <w:rsid w:val="000D7B8E"/>
    <w:rsid w:val="000E1646"/>
    <w:rsid w:val="000E22D7"/>
    <w:rsid w:val="000E244A"/>
    <w:rsid w:val="000E24AC"/>
    <w:rsid w:val="000E2E81"/>
    <w:rsid w:val="000E3A60"/>
    <w:rsid w:val="000E5432"/>
    <w:rsid w:val="000E6173"/>
    <w:rsid w:val="000E6CBE"/>
    <w:rsid w:val="000E7484"/>
    <w:rsid w:val="000E7764"/>
    <w:rsid w:val="000F1762"/>
    <w:rsid w:val="000F2638"/>
    <w:rsid w:val="000F277C"/>
    <w:rsid w:val="000F2923"/>
    <w:rsid w:val="000F3835"/>
    <w:rsid w:val="000F38EF"/>
    <w:rsid w:val="000F3ACE"/>
    <w:rsid w:val="000F5B0F"/>
    <w:rsid w:val="000F7A4F"/>
    <w:rsid w:val="001026EC"/>
    <w:rsid w:val="0010278B"/>
    <w:rsid w:val="00126CA8"/>
    <w:rsid w:val="00127269"/>
    <w:rsid w:val="00127577"/>
    <w:rsid w:val="001316BA"/>
    <w:rsid w:val="00131F94"/>
    <w:rsid w:val="00133F4E"/>
    <w:rsid w:val="00137122"/>
    <w:rsid w:val="00140273"/>
    <w:rsid w:val="00140DB2"/>
    <w:rsid w:val="0014134B"/>
    <w:rsid w:val="00142208"/>
    <w:rsid w:val="00147425"/>
    <w:rsid w:val="0014752D"/>
    <w:rsid w:val="00152BDB"/>
    <w:rsid w:val="001531DF"/>
    <w:rsid w:val="00153791"/>
    <w:rsid w:val="001601E7"/>
    <w:rsid w:val="00163A83"/>
    <w:rsid w:val="00164417"/>
    <w:rsid w:val="001645D6"/>
    <w:rsid w:val="00165AAC"/>
    <w:rsid w:val="001661A6"/>
    <w:rsid w:val="00166860"/>
    <w:rsid w:val="00167227"/>
    <w:rsid w:val="00170737"/>
    <w:rsid w:val="00172FD1"/>
    <w:rsid w:val="00173A6E"/>
    <w:rsid w:val="001765ED"/>
    <w:rsid w:val="00181E94"/>
    <w:rsid w:val="001823F2"/>
    <w:rsid w:val="00190FC2"/>
    <w:rsid w:val="001912E8"/>
    <w:rsid w:val="00191558"/>
    <w:rsid w:val="00191CFC"/>
    <w:rsid w:val="00197644"/>
    <w:rsid w:val="001A0FFD"/>
    <w:rsid w:val="001A1FCE"/>
    <w:rsid w:val="001A3475"/>
    <w:rsid w:val="001A34F9"/>
    <w:rsid w:val="001A7E90"/>
    <w:rsid w:val="001B0651"/>
    <w:rsid w:val="001B0CB8"/>
    <w:rsid w:val="001B23D1"/>
    <w:rsid w:val="001B2480"/>
    <w:rsid w:val="001B5AF5"/>
    <w:rsid w:val="001C2CDE"/>
    <w:rsid w:val="001C7375"/>
    <w:rsid w:val="001D19FB"/>
    <w:rsid w:val="001D515D"/>
    <w:rsid w:val="001D5342"/>
    <w:rsid w:val="001E1D2D"/>
    <w:rsid w:val="001E302E"/>
    <w:rsid w:val="001E3038"/>
    <w:rsid w:val="001E3627"/>
    <w:rsid w:val="001E3A5A"/>
    <w:rsid w:val="001F3DB0"/>
    <w:rsid w:val="001F78AC"/>
    <w:rsid w:val="002049A4"/>
    <w:rsid w:val="00205301"/>
    <w:rsid w:val="002055F0"/>
    <w:rsid w:val="00205898"/>
    <w:rsid w:val="00207582"/>
    <w:rsid w:val="00210E4B"/>
    <w:rsid w:val="002110BC"/>
    <w:rsid w:val="002139B6"/>
    <w:rsid w:val="00214D59"/>
    <w:rsid w:val="0022041D"/>
    <w:rsid w:val="002225E0"/>
    <w:rsid w:val="0022756A"/>
    <w:rsid w:val="00232E46"/>
    <w:rsid w:val="00233AC4"/>
    <w:rsid w:val="002356B3"/>
    <w:rsid w:val="00236C80"/>
    <w:rsid w:val="002407C9"/>
    <w:rsid w:val="00240F6F"/>
    <w:rsid w:val="002465ED"/>
    <w:rsid w:val="00247C31"/>
    <w:rsid w:val="00250FF1"/>
    <w:rsid w:val="00252F73"/>
    <w:rsid w:val="0025454D"/>
    <w:rsid w:val="002548CA"/>
    <w:rsid w:val="00256567"/>
    <w:rsid w:val="00260E72"/>
    <w:rsid w:val="002630F2"/>
    <w:rsid w:val="00265560"/>
    <w:rsid w:val="00272A19"/>
    <w:rsid w:val="00273A2A"/>
    <w:rsid w:val="00274AC9"/>
    <w:rsid w:val="00281EA3"/>
    <w:rsid w:val="00286C61"/>
    <w:rsid w:val="00290283"/>
    <w:rsid w:val="002906C9"/>
    <w:rsid w:val="00292F98"/>
    <w:rsid w:val="002975C5"/>
    <w:rsid w:val="002A0EC3"/>
    <w:rsid w:val="002A40F4"/>
    <w:rsid w:val="002A6857"/>
    <w:rsid w:val="002A7361"/>
    <w:rsid w:val="002B27C8"/>
    <w:rsid w:val="002B40C7"/>
    <w:rsid w:val="002B6D0A"/>
    <w:rsid w:val="002C0D51"/>
    <w:rsid w:val="002C61B8"/>
    <w:rsid w:val="002D0926"/>
    <w:rsid w:val="002E4153"/>
    <w:rsid w:val="002E4451"/>
    <w:rsid w:val="002E59BA"/>
    <w:rsid w:val="002E5AD7"/>
    <w:rsid w:val="002E7A90"/>
    <w:rsid w:val="002F5502"/>
    <w:rsid w:val="002F5C76"/>
    <w:rsid w:val="002F6A16"/>
    <w:rsid w:val="003018F0"/>
    <w:rsid w:val="00301BBF"/>
    <w:rsid w:val="003047F6"/>
    <w:rsid w:val="00305A90"/>
    <w:rsid w:val="003079BB"/>
    <w:rsid w:val="00311BAC"/>
    <w:rsid w:val="003174CD"/>
    <w:rsid w:val="0032016C"/>
    <w:rsid w:val="00323824"/>
    <w:rsid w:val="00323DED"/>
    <w:rsid w:val="00330C16"/>
    <w:rsid w:val="00340E5E"/>
    <w:rsid w:val="00341028"/>
    <w:rsid w:val="003430D0"/>
    <w:rsid w:val="00352455"/>
    <w:rsid w:val="00355366"/>
    <w:rsid w:val="00356092"/>
    <w:rsid w:val="0036096C"/>
    <w:rsid w:val="00361576"/>
    <w:rsid w:val="00370192"/>
    <w:rsid w:val="00374C3A"/>
    <w:rsid w:val="00374DDF"/>
    <w:rsid w:val="003750AB"/>
    <w:rsid w:val="00380C46"/>
    <w:rsid w:val="00383611"/>
    <w:rsid w:val="00385B4E"/>
    <w:rsid w:val="00391A9F"/>
    <w:rsid w:val="0039467D"/>
    <w:rsid w:val="0039581F"/>
    <w:rsid w:val="003A2E8F"/>
    <w:rsid w:val="003A2FEC"/>
    <w:rsid w:val="003A5A7B"/>
    <w:rsid w:val="003B2254"/>
    <w:rsid w:val="003C2D73"/>
    <w:rsid w:val="003C5041"/>
    <w:rsid w:val="003E09EA"/>
    <w:rsid w:val="003E2041"/>
    <w:rsid w:val="003F08AA"/>
    <w:rsid w:val="003F1A40"/>
    <w:rsid w:val="003F5DD9"/>
    <w:rsid w:val="003F6B09"/>
    <w:rsid w:val="004017F0"/>
    <w:rsid w:val="00404DB0"/>
    <w:rsid w:val="00404EC9"/>
    <w:rsid w:val="00405538"/>
    <w:rsid w:val="00411749"/>
    <w:rsid w:val="00417529"/>
    <w:rsid w:val="0042487F"/>
    <w:rsid w:val="004279B1"/>
    <w:rsid w:val="004341AE"/>
    <w:rsid w:val="00434A48"/>
    <w:rsid w:val="00434BA7"/>
    <w:rsid w:val="00435015"/>
    <w:rsid w:val="00435463"/>
    <w:rsid w:val="004409C7"/>
    <w:rsid w:val="00444E9F"/>
    <w:rsid w:val="00444ED7"/>
    <w:rsid w:val="00445796"/>
    <w:rsid w:val="00446319"/>
    <w:rsid w:val="0045311B"/>
    <w:rsid w:val="00461109"/>
    <w:rsid w:val="004622BB"/>
    <w:rsid w:val="00462C88"/>
    <w:rsid w:val="00462FE2"/>
    <w:rsid w:val="0046518A"/>
    <w:rsid w:val="0046754F"/>
    <w:rsid w:val="00470CA8"/>
    <w:rsid w:val="004712ED"/>
    <w:rsid w:val="00475E71"/>
    <w:rsid w:val="00477F1B"/>
    <w:rsid w:val="00480413"/>
    <w:rsid w:val="00481EF0"/>
    <w:rsid w:val="00492429"/>
    <w:rsid w:val="004978E0"/>
    <w:rsid w:val="004A21F5"/>
    <w:rsid w:val="004A2D0C"/>
    <w:rsid w:val="004A605D"/>
    <w:rsid w:val="004B4E03"/>
    <w:rsid w:val="004B6275"/>
    <w:rsid w:val="004B67C4"/>
    <w:rsid w:val="004C2EF1"/>
    <w:rsid w:val="004C44B5"/>
    <w:rsid w:val="004C7673"/>
    <w:rsid w:val="004D1674"/>
    <w:rsid w:val="004D208A"/>
    <w:rsid w:val="004D3C83"/>
    <w:rsid w:val="004E26B5"/>
    <w:rsid w:val="004E342E"/>
    <w:rsid w:val="004F0C4F"/>
    <w:rsid w:val="004F112A"/>
    <w:rsid w:val="004F1A29"/>
    <w:rsid w:val="004F2772"/>
    <w:rsid w:val="00500A23"/>
    <w:rsid w:val="00501C23"/>
    <w:rsid w:val="00503047"/>
    <w:rsid w:val="005030AE"/>
    <w:rsid w:val="005101E2"/>
    <w:rsid w:val="005114D2"/>
    <w:rsid w:val="00511C9E"/>
    <w:rsid w:val="00512477"/>
    <w:rsid w:val="00514A5A"/>
    <w:rsid w:val="005150C1"/>
    <w:rsid w:val="00515B5C"/>
    <w:rsid w:val="00515D49"/>
    <w:rsid w:val="0051605C"/>
    <w:rsid w:val="0051605F"/>
    <w:rsid w:val="005164D3"/>
    <w:rsid w:val="0052134C"/>
    <w:rsid w:val="00522C9A"/>
    <w:rsid w:val="00523215"/>
    <w:rsid w:val="0052425E"/>
    <w:rsid w:val="00525548"/>
    <w:rsid w:val="0052586B"/>
    <w:rsid w:val="0052791E"/>
    <w:rsid w:val="005312B9"/>
    <w:rsid w:val="0053209A"/>
    <w:rsid w:val="00532B5F"/>
    <w:rsid w:val="00544ABD"/>
    <w:rsid w:val="00547BFA"/>
    <w:rsid w:val="00552857"/>
    <w:rsid w:val="00552B94"/>
    <w:rsid w:val="00552C18"/>
    <w:rsid w:val="00556027"/>
    <w:rsid w:val="00561556"/>
    <w:rsid w:val="00564A2E"/>
    <w:rsid w:val="00564C34"/>
    <w:rsid w:val="00564CBE"/>
    <w:rsid w:val="00570F2F"/>
    <w:rsid w:val="005829A5"/>
    <w:rsid w:val="005834DE"/>
    <w:rsid w:val="00584EE2"/>
    <w:rsid w:val="00590872"/>
    <w:rsid w:val="00590F63"/>
    <w:rsid w:val="005A3393"/>
    <w:rsid w:val="005A3523"/>
    <w:rsid w:val="005A3939"/>
    <w:rsid w:val="005A5BDB"/>
    <w:rsid w:val="005B5D86"/>
    <w:rsid w:val="005B6851"/>
    <w:rsid w:val="005C2702"/>
    <w:rsid w:val="005C40A0"/>
    <w:rsid w:val="005C470D"/>
    <w:rsid w:val="005C6A27"/>
    <w:rsid w:val="005C7D0D"/>
    <w:rsid w:val="005D5E82"/>
    <w:rsid w:val="005E47B1"/>
    <w:rsid w:val="005F09DA"/>
    <w:rsid w:val="005F1C0A"/>
    <w:rsid w:val="005F1FB6"/>
    <w:rsid w:val="005F578C"/>
    <w:rsid w:val="005F63C4"/>
    <w:rsid w:val="00605E71"/>
    <w:rsid w:val="00610722"/>
    <w:rsid w:val="0061199B"/>
    <w:rsid w:val="00612B6E"/>
    <w:rsid w:val="006134F7"/>
    <w:rsid w:val="0061404E"/>
    <w:rsid w:val="00616475"/>
    <w:rsid w:val="00621333"/>
    <w:rsid w:val="006251B0"/>
    <w:rsid w:val="006263E2"/>
    <w:rsid w:val="00627A3A"/>
    <w:rsid w:val="006333A0"/>
    <w:rsid w:val="006350CB"/>
    <w:rsid w:val="00635650"/>
    <w:rsid w:val="006356B3"/>
    <w:rsid w:val="00635D58"/>
    <w:rsid w:val="0063609A"/>
    <w:rsid w:val="0063693F"/>
    <w:rsid w:val="00641EBA"/>
    <w:rsid w:val="00642BA4"/>
    <w:rsid w:val="00644562"/>
    <w:rsid w:val="00644775"/>
    <w:rsid w:val="0064601B"/>
    <w:rsid w:val="0065148D"/>
    <w:rsid w:val="00652B9F"/>
    <w:rsid w:val="0065436B"/>
    <w:rsid w:val="006549C0"/>
    <w:rsid w:val="00660AD5"/>
    <w:rsid w:val="00663452"/>
    <w:rsid w:val="006636F1"/>
    <w:rsid w:val="00665159"/>
    <w:rsid w:val="00667CA2"/>
    <w:rsid w:val="00674145"/>
    <w:rsid w:val="00674B04"/>
    <w:rsid w:val="00675928"/>
    <w:rsid w:val="00676203"/>
    <w:rsid w:val="006800AC"/>
    <w:rsid w:val="00680368"/>
    <w:rsid w:val="00680BDB"/>
    <w:rsid w:val="00691CD3"/>
    <w:rsid w:val="00692E45"/>
    <w:rsid w:val="006A1B18"/>
    <w:rsid w:val="006A2C8F"/>
    <w:rsid w:val="006A4812"/>
    <w:rsid w:val="006B189E"/>
    <w:rsid w:val="006B2F3C"/>
    <w:rsid w:val="006B349A"/>
    <w:rsid w:val="006B38D1"/>
    <w:rsid w:val="006B4DC2"/>
    <w:rsid w:val="006B5967"/>
    <w:rsid w:val="006B69F0"/>
    <w:rsid w:val="006B72C0"/>
    <w:rsid w:val="006C4361"/>
    <w:rsid w:val="006C5D39"/>
    <w:rsid w:val="006C7511"/>
    <w:rsid w:val="006D2262"/>
    <w:rsid w:val="006D230E"/>
    <w:rsid w:val="006E1BA5"/>
    <w:rsid w:val="006E34D9"/>
    <w:rsid w:val="006E458E"/>
    <w:rsid w:val="006E736C"/>
    <w:rsid w:val="006F0CF8"/>
    <w:rsid w:val="006F0DE0"/>
    <w:rsid w:val="006F4143"/>
    <w:rsid w:val="006F5DDE"/>
    <w:rsid w:val="006F7735"/>
    <w:rsid w:val="0070056B"/>
    <w:rsid w:val="007006CD"/>
    <w:rsid w:val="00700894"/>
    <w:rsid w:val="00704D12"/>
    <w:rsid w:val="00707473"/>
    <w:rsid w:val="00710141"/>
    <w:rsid w:val="00714406"/>
    <w:rsid w:val="00716134"/>
    <w:rsid w:val="00724294"/>
    <w:rsid w:val="0073078B"/>
    <w:rsid w:val="00730C1A"/>
    <w:rsid w:val="007352B1"/>
    <w:rsid w:val="00742C41"/>
    <w:rsid w:val="007439FC"/>
    <w:rsid w:val="0074417C"/>
    <w:rsid w:val="007503BF"/>
    <w:rsid w:val="00752176"/>
    <w:rsid w:val="007525FB"/>
    <w:rsid w:val="00753C25"/>
    <w:rsid w:val="00754698"/>
    <w:rsid w:val="007571DA"/>
    <w:rsid w:val="00757264"/>
    <w:rsid w:val="00762459"/>
    <w:rsid w:val="00763253"/>
    <w:rsid w:val="007653B9"/>
    <w:rsid w:val="00765D78"/>
    <w:rsid w:val="00767334"/>
    <w:rsid w:val="00774FF1"/>
    <w:rsid w:val="00776F11"/>
    <w:rsid w:val="00783CB2"/>
    <w:rsid w:val="00786788"/>
    <w:rsid w:val="00787536"/>
    <w:rsid w:val="00790D47"/>
    <w:rsid w:val="0079121B"/>
    <w:rsid w:val="00793A59"/>
    <w:rsid w:val="00795515"/>
    <w:rsid w:val="00796284"/>
    <w:rsid w:val="00796CAA"/>
    <w:rsid w:val="00797685"/>
    <w:rsid w:val="007A01BD"/>
    <w:rsid w:val="007A0785"/>
    <w:rsid w:val="007A1BCF"/>
    <w:rsid w:val="007A4BB7"/>
    <w:rsid w:val="007A5043"/>
    <w:rsid w:val="007B6041"/>
    <w:rsid w:val="007B73ED"/>
    <w:rsid w:val="007B7522"/>
    <w:rsid w:val="007C0379"/>
    <w:rsid w:val="007D0F0F"/>
    <w:rsid w:val="007D1FD0"/>
    <w:rsid w:val="007E7681"/>
    <w:rsid w:val="007F25AD"/>
    <w:rsid w:val="007F3245"/>
    <w:rsid w:val="007F5B3F"/>
    <w:rsid w:val="007F5F96"/>
    <w:rsid w:val="008001DE"/>
    <w:rsid w:val="00803FAB"/>
    <w:rsid w:val="00804AB7"/>
    <w:rsid w:val="0080519A"/>
    <w:rsid w:val="0080609A"/>
    <w:rsid w:val="00806DBD"/>
    <w:rsid w:val="00807943"/>
    <w:rsid w:val="00807B18"/>
    <w:rsid w:val="00811DE8"/>
    <w:rsid w:val="00814457"/>
    <w:rsid w:val="00816C18"/>
    <w:rsid w:val="008202EA"/>
    <w:rsid w:val="00822417"/>
    <w:rsid w:val="00822C77"/>
    <w:rsid w:val="00822F2D"/>
    <w:rsid w:val="008246D9"/>
    <w:rsid w:val="00824C94"/>
    <w:rsid w:val="008277B0"/>
    <w:rsid w:val="00836DBE"/>
    <w:rsid w:val="0084328D"/>
    <w:rsid w:val="00845515"/>
    <w:rsid w:val="008456FE"/>
    <w:rsid w:val="008459C0"/>
    <w:rsid w:val="008468C3"/>
    <w:rsid w:val="00846EBF"/>
    <w:rsid w:val="0085201C"/>
    <w:rsid w:val="008547E4"/>
    <w:rsid w:val="0085579C"/>
    <w:rsid w:val="0085586F"/>
    <w:rsid w:val="0086264A"/>
    <w:rsid w:val="00870BCB"/>
    <w:rsid w:val="00872C66"/>
    <w:rsid w:val="0087355A"/>
    <w:rsid w:val="00877F00"/>
    <w:rsid w:val="00881184"/>
    <w:rsid w:val="00882A1B"/>
    <w:rsid w:val="008856A1"/>
    <w:rsid w:val="00886858"/>
    <w:rsid w:val="00890077"/>
    <w:rsid w:val="00890973"/>
    <w:rsid w:val="00890B65"/>
    <w:rsid w:val="00893878"/>
    <w:rsid w:val="00894B6B"/>
    <w:rsid w:val="008A1602"/>
    <w:rsid w:val="008A17E2"/>
    <w:rsid w:val="008A28D3"/>
    <w:rsid w:val="008A4CF5"/>
    <w:rsid w:val="008A4E5F"/>
    <w:rsid w:val="008B693D"/>
    <w:rsid w:val="008C0658"/>
    <w:rsid w:val="008C1778"/>
    <w:rsid w:val="008C1B7E"/>
    <w:rsid w:val="008C5EA1"/>
    <w:rsid w:val="008C681B"/>
    <w:rsid w:val="008C7458"/>
    <w:rsid w:val="008D458B"/>
    <w:rsid w:val="008D63B9"/>
    <w:rsid w:val="008E0264"/>
    <w:rsid w:val="008E1893"/>
    <w:rsid w:val="008E224A"/>
    <w:rsid w:val="008E4704"/>
    <w:rsid w:val="008E58C4"/>
    <w:rsid w:val="008E6642"/>
    <w:rsid w:val="008F01DC"/>
    <w:rsid w:val="008F2FF0"/>
    <w:rsid w:val="008F3629"/>
    <w:rsid w:val="008F6729"/>
    <w:rsid w:val="00901269"/>
    <w:rsid w:val="00901CDE"/>
    <w:rsid w:val="009141D9"/>
    <w:rsid w:val="00916789"/>
    <w:rsid w:val="00923D05"/>
    <w:rsid w:val="00932889"/>
    <w:rsid w:val="00934847"/>
    <w:rsid w:val="00934BEC"/>
    <w:rsid w:val="00937427"/>
    <w:rsid w:val="0094211A"/>
    <w:rsid w:val="0094353C"/>
    <w:rsid w:val="00947A80"/>
    <w:rsid w:val="009503A7"/>
    <w:rsid w:val="009531D9"/>
    <w:rsid w:val="00963313"/>
    <w:rsid w:val="00971506"/>
    <w:rsid w:val="00974398"/>
    <w:rsid w:val="00981285"/>
    <w:rsid w:val="00982F34"/>
    <w:rsid w:val="00984AB9"/>
    <w:rsid w:val="00984D3D"/>
    <w:rsid w:val="009853F5"/>
    <w:rsid w:val="00985F5A"/>
    <w:rsid w:val="00987768"/>
    <w:rsid w:val="00992C0D"/>
    <w:rsid w:val="009937EF"/>
    <w:rsid w:val="00996687"/>
    <w:rsid w:val="00997BB4"/>
    <w:rsid w:val="009A1629"/>
    <w:rsid w:val="009A3F78"/>
    <w:rsid w:val="009A557F"/>
    <w:rsid w:val="009B0373"/>
    <w:rsid w:val="009B1C1D"/>
    <w:rsid w:val="009B2CB5"/>
    <w:rsid w:val="009B33B1"/>
    <w:rsid w:val="009B5FBD"/>
    <w:rsid w:val="009C2B4D"/>
    <w:rsid w:val="009C7AF4"/>
    <w:rsid w:val="009D1C05"/>
    <w:rsid w:val="009D2A2D"/>
    <w:rsid w:val="009D3A9F"/>
    <w:rsid w:val="009D3F17"/>
    <w:rsid w:val="009D7389"/>
    <w:rsid w:val="009E3E7A"/>
    <w:rsid w:val="009E6086"/>
    <w:rsid w:val="009F1470"/>
    <w:rsid w:val="009F2149"/>
    <w:rsid w:val="009F437E"/>
    <w:rsid w:val="009F7047"/>
    <w:rsid w:val="00A00F56"/>
    <w:rsid w:val="00A02114"/>
    <w:rsid w:val="00A0363C"/>
    <w:rsid w:val="00A10369"/>
    <w:rsid w:val="00A146B6"/>
    <w:rsid w:val="00A1490D"/>
    <w:rsid w:val="00A1786F"/>
    <w:rsid w:val="00A204BC"/>
    <w:rsid w:val="00A2602E"/>
    <w:rsid w:val="00A26249"/>
    <w:rsid w:val="00A32E01"/>
    <w:rsid w:val="00A34A7B"/>
    <w:rsid w:val="00A36D85"/>
    <w:rsid w:val="00A37A94"/>
    <w:rsid w:val="00A404B6"/>
    <w:rsid w:val="00A41329"/>
    <w:rsid w:val="00A41AC8"/>
    <w:rsid w:val="00A4440B"/>
    <w:rsid w:val="00A458D2"/>
    <w:rsid w:val="00A509CF"/>
    <w:rsid w:val="00A522BB"/>
    <w:rsid w:val="00A52A0B"/>
    <w:rsid w:val="00A52F3A"/>
    <w:rsid w:val="00A53193"/>
    <w:rsid w:val="00A57419"/>
    <w:rsid w:val="00A60B09"/>
    <w:rsid w:val="00A62EA6"/>
    <w:rsid w:val="00A64268"/>
    <w:rsid w:val="00A708DB"/>
    <w:rsid w:val="00A70D65"/>
    <w:rsid w:val="00A72A2B"/>
    <w:rsid w:val="00A7434C"/>
    <w:rsid w:val="00A77658"/>
    <w:rsid w:val="00A817E2"/>
    <w:rsid w:val="00A81FC2"/>
    <w:rsid w:val="00A86523"/>
    <w:rsid w:val="00A91618"/>
    <w:rsid w:val="00A922B7"/>
    <w:rsid w:val="00AA06D7"/>
    <w:rsid w:val="00AA0C6F"/>
    <w:rsid w:val="00AA39A2"/>
    <w:rsid w:val="00AA3F28"/>
    <w:rsid w:val="00AB0F3D"/>
    <w:rsid w:val="00AB1A1B"/>
    <w:rsid w:val="00AB41EC"/>
    <w:rsid w:val="00AB6C40"/>
    <w:rsid w:val="00AC0B0C"/>
    <w:rsid w:val="00AC13FC"/>
    <w:rsid w:val="00AC3EB4"/>
    <w:rsid w:val="00AC547B"/>
    <w:rsid w:val="00AC72B1"/>
    <w:rsid w:val="00AD0CC0"/>
    <w:rsid w:val="00AD4093"/>
    <w:rsid w:val="00AE166A"/>
    <w:rsid w:val="00AE18A6"/>
    <w:rsid w:val="00AE5F79"/>
    <w:rsid w:val="00AE7610"/>
    <w:rsid w:val="00AF0E46"/>
    <w:rsid w:val="00AF4BB5"/>
    <w:rsid w:val="00AF4CEA"/>
    <w:rsid w:val="00B076C3"/>
    <w:rsid w:val="00B13854"/>
    <w:rsid w:val="00B13AE2"/>
    <w:rsid w:val="00B1671C"/>
    <w:rsid w:val="00B1681D"/>
    <w:rsid w:val="00B16CBF"/>
    <w:rsid w:val="00B20949"/>
    <w:rsid w:val="00B233DF"/>
    <w:rsid w:val="00B26655"/>
    <w:rsid w:val="00B27193"/>
    <w:rsid w:val="00B319C3"/>
    <w:rsid w:val="00B3413E"/>
    <w:rsid w:val="00B36047"/>
    <w:rsid w:val="00B409DD"/>
    <w:rsid w:val="00B41908"/>
    <w:rsid w:val="00B422EC"/>
    <w:rsid w:val="00B465A4"/>
    <w:rsid w:val="00B46D96"/>
    <w:rsid w:val="00B51540"/>
    <w:rsid w:val="00B54BC3"/>
    <w:rsid w:val="00B572E2"/>
    <w:rsid w:val="00B62DF7"/>
    <w:rsid w:val="00B6582F"/>
    <w:rsid w:val="00B722C7"/>
    <w:rsid w:val="00B7522A"/>
    <w:rsid w:val="00B75642"/>
    <w:rsid w:val="00B77394"/>
    <w:rsid w:val="00B92E40"/>
    <w:rsid w:val="00B93609"/>
    <w:rsid w:val="00B941BE"/>
    <w:rsid w:val="00BA5C5A"/>
    <w:rsid w:val="00BB0D2D"/>
    <w:rsid w:val="00BB1E40"/>
    <w:rsid w:val="00BB263E"/>
    <w:rsid w:val="00BB2E8D"/>
    <w:rsid w:val="00BC23AF"/>
    <w:rsid w:val="00BC3627"/>
    <w:rsid w:val="00BC4910"/>
    <w:rsid w:val="00BC7902"/>
    <w:rsid w:val="00BD1171"/>
    <w:rsid w:val="00BD1F2A"/>
    <w:rsid w:val="00BD4F4D"/>
    <w:rsid w:val="00BD66E6"/>
    <w:rsid w:val="00BD6C5F"/>
    <w:rsid w:val="00BE388A"/>
    <w:rsid w:val="00BE635A"/>
    <w:rsid w:val="00BE658F"/>
    <w:rsid w:val="00BF0552"/>
    <w:rsid w:val="00BF0C66"/>
    <w:rsid w:val="00BF0E44"/>
    <w:rsid w:val="00BF2FB1"/>
    <w:rsid w:val="00BF4A91"/>
    <w:rsid w:val="00C0062D"/>
    <w:rsid w:val="00C07576"/>
    <w:rsid w:val="00C07821"/>
    <w:rsid w:val="00C142DB"/>
    <w:rsid w:val="00C16198"/>
    <w:rsid w:val="00C16FF0"/>
    <w:rsid w:val="00C17E65"/>
    <w:rsid w:val="00C20A7F"/>
    <w:rsid w:val="00C235D9"/>
    <w:rsid w:val="00C25CAB"/>
    <w:rsid w:val="00C25FA7"/>
    <w:rsid w:val="00C26775"/>
    <w:rsid w:val="00C27C77"/>
    <w:rsid w:val="00C3186A"/>
    <w:rsid w:val="00C31A2B"/>
    <w:rsid w:val="00C369A3"/>
    <w:rsid w:val="00C36DF4"/>
    <w:rsid w:val="00C37DEE"/>
    <w:rsid w:val="00C42E56"/>
    <w:rsid w:val="00C43233"/>
    <w:rsid w:val="00C43FD8"/>
    <w:rsid w:val="00C45F50"/>
    <w:rsid w:val="00C47AC9"/>
    <w:rsid w:val="00C50462"/>
    <w:rsid w:val="00C51245"/>
    <w:rsid w:val="00C52D71"/>
    <w:rsid w:val="00C53487"/>
    <w:rsid w:val="00C61D66"/>
    <w:rsid w:val="00C61DC8"/>
    <w:rsid w:val="00C62A87"/>
    <w:rsid w:val="00C70447"/>
    <w:rsid w:val="00C70ADE"/>
    <w:rsid w:val="00C70E33"/>
    <w:rsid w:val="00C720F2"/>
    <w:rsid w:val="00C745C6"/>
    <w:rsid w:val="00C75221"/>
    <w:rsid w:val="00C75CD9"/>
    <w:rsid w:val="00C818E1"/>
    <w:rsid w:val="00C81A53"/>
    <w:rsid w:val="00C86CED"/>
    <w:rsid w:val="00C91574"/>
    <w:rsid w:val="00C94B97"/>
    <w:rsid w:val="00C960E4"/>
    <w:rsid w:val="00C97EA4"/>
    <w:rsid w:val="00CA0C34"/>
    <w:rsid w:val="00CA139A"/>
    <w:rsid w:val="00CA1A63"/>
    <w:rsid w:val="00CA2E74"/>
    <w:rsid w:val="00CA3023"/>
    <w:rsid w:val="00CA33FB"/>
    <w:rsid w:val="00CA344D"/>
    <w:rsid w:val="00CA359C"/>
    <w:rsid w:val="00CA3898"/>
    <w:rsid w:val="00CB2198"/>
    <w:rsid w:val="00CB2393"/>
    <w:rsid w:val="00CB3F7C"/>
    <w:rsid w:val="00CB695C"/>
    <w:rsid w:val="00CB79F2"/>
    <w:rsid w:val="00CE0026"/>
    <w:rsid w:val="00CE4E86"/>
    <w:rsid w:val="00CE7FAF"/>
    <w:rsid w:val="00CF50CD"/>
    <w:rsid w:val="00CF7035"/>
    <w:rsid w:val="00CF7134"/>
    <w:rsid w:val="00CF79C5"/>
    <w:rsid w:val="00D01A7D"/>
    <w:rsid w:val="00D13F8F"/>
    <w:rsid w:val="00D141C5"/>
    <w:rsid w:val="00D14860"/>
    <w:rsid w:val="00D23ED3"/>
    <w:rsid w:val="00D25539"/>
    <w:rsid w:val="00D268DB"/>
    <w:rsid w:val="00D27BA0"/>
    <w:rsid w:val="00D30DF3"/>
    <w:rsid w:val="00D31C12"/>
    <w:rsid w:val="00D34F14"/>
    <w:rsid w:val="00D357F5"/>
    <w:rsid w:val="00D367BE"/>
    <w:rsid w:val="00D37C66"/>
    <w:rsid w:val="00D416BE"/>
    <w:rsid w:val="00D41D24"/>
    <w:rsid w:val="00D42927"/>
    <w:rsid w:val="00D42A0B"/>
    <w:rsid w:val="00D45B00"/>
    <w:rsid w:val="00D45CFF"/>
    <w:rsid w:val="00D50A84"/>
    <w:rsid w:val="00D54998"/>
    <w:rsid w:val="00D56EBC"/>
    <w:rsid w:val="00D61FD8"/>
    <w:rsid w:val="00D71562"/>
    <w:rsid w:val="00D71DE2"/>
    <w:rsid w:val="00D808C3"/>
    <w:rsid w:val="00D80BE3"/>
    <w:rsid w:val="00D822AD"/>
    <w:rsid w:val="00D8314A"/>
    <w:rsid w:val="00D83D81"/>
    <w:rsid w:val="00D84675"/>
    <w:rsid w:val="00D90E3F"/>
    <w:rsid w:val="00D910FD"/>
    <w:rsid w:val="00D914C7"/>
    <w:rsid w:val="00D9406F"/>
    <w:rsid w:val="00DA09EB"/>
    <w:rsid w:val="00DA0D7B"/>
    <w:rsid w:val="00DA606E"/>
    <w:rsid w:val="00DB1D98"/>
    <w:rsid w:val="00DB4F01"/>
    <w:rsid w:val="00DB5A2E"/>
    <w:rsid w:val="00DC2D80"/>
    <w:rsid w:val="00DD724C"/>
    <w:rsid w:val="00DE27A0"/>
    <w:rsid w:val="00DE2F14"/>
    <w:rsid w:val="00DE5ADD"/>
    <w:rsid w:val="00DF6CFD"/>
    <w:rsid w:val="00E02F1E"/>
    <w:rsid w:val="00E100D0"/>
    <w:rsid w:val="00E128D1"/>
    <w:rsid w:val="00E139EE"/>
    <w:rsid w:val="00E13A7B"/>
    <w:rsid w:val="00E13B45"/>
    <w:rsid w:val="00E20EF3"/>
    <w:rsid w:val="00E225FF"/>
    <w:rsid w:val="00E2393F"/>
    <w:rsid w:val="00E27904"/>
    <w:rsid w:val="00E27B18"/>
    <w:rsid w:val="00E27D59"/>
    <w:rsid w:val="00E316FF"/>
    <w:rsid w:val="00E43390"/>
    <w:rsid w:val="00E4404A"/>
    <w:rsid w:val="00E44236"/>
    <w:rsid w:val="00E447F1"/>
    <w:rsid w:val="00E452F3"/>
    <w:rsid w:val="00E504BB"/>
    <w:rsid w:val="00E5227F"/>
    <w:rsid w:val="00E52D04"/>
    <w:rsid w:val="00E55A3F"/>
    <w:rsid w:val="00E5658A"/>
    <w:rsid w:val="00E621DC"/>
    <w:rsid w:val="00E6381B"/>
    <w:rsid w:val="00E66DDE"/>
    <w:rsid w:val="00E71145"/>
    <w:rsid w:val="00E72821"/>
    <w:rsid w:val="00E72F80"/>
    <w:rsid w:val="00E7360A"/>
    <w:rsid w:val="00E76584"/>
    <w:rsid w:val="00E776EA"/>
    <w:rsid w:val="00E77B1C"/>
    <w:rsid w:val="00E812FB"/>
    <w:rsid w:val="00E8427D"/>
    <w:rsid w:val="00E92811"/>
    <w:rsid w:val="00E95203"/>
    <w:rsid w:val="00E9606E"/>
    <w:rsid w:val="00E97E2A"/>
    <w:rsid w:val="00EA2D34"/>
    <w:rsid w:val="00EA49D4"/>
    <w:rsid w:val="00EA54C3"/>
    <w:rsid w:val="00EA6CC3"/>
    <w:rsid w:val="00EA7F8C"/>
    <w:rsid w:val="00EB2085"/>
    <w:rsid w:val="00EB3814"/>
    <w:rsid w:val="00EB548B"/>
    <w:rsid w:val="00EB638F"/>
    <w:rsid w:val="00EB72E9"/>
    <w:rsid w:val="00EC16CD"/>
    <w:rsid w:val="00EC2692"/>
    <w:rsid w:val="00EC2E46"/>
    <w:rsid w:val="00EC3D85"/>
    <w:rsid w:val="00EC455B"/>
    <w:rsid w:val="00ED28F4"/>
    <w:rsid w:val="00ED501F"/>
    <w:rsid w:val="00ED5C98"/>
    <w:rsid w:val="00ED7228"/>
    <w:rsid w:val="00EE0E51"/>
    <w:rsid w:val="00EE1018"/>
    <w:rsid w:val="00EF47C6"/>
    <w:rsid w:val="00F025F8"/>
    <w:rsid w:val="00F04584"/>
    <w:rsid w:val="00F047F4"/>
    <w:rsid w:val="00F102F7"/>
    <w:rsid w:val="00F10820"/>
    <w:rsid w:val="00F13126"/>
    <w:rsid w:val="00F14E71"/>
    <w:rsid w:val="00F14FBD"/>
    <w:rsid w:val="00F16909"/>
    <w:rsid w:val="00F2023B"/>
    <w:rsid w:val="00F24E84"/>
    <w:rsid w:val="00F25EF1"/>
    <w:rsid w:val="00F3317D"/>
    <w:rsid w:val="00F339A4"/>
    <w:rsid w:val="00F374AE"/>
    <w:rsid w:val="00F40936"/>
    <w:rsid w:val="00F40C9C"/>
    <w:rsid w:val="00F41582"/>
    <w:rsid w:val="00F41EEC"/>
    <w:rsid w:val="00F42984"/>
    <w:rsid w:val="00F44A10"/>
    <w:rsid w:val="00F47A5B"/>
    <w:rsid w:val="00F53469"/>
    <w:rsid w:val="00F54132"/>
    <w:rsid w:val="00F67ABB"/>
    <w:rsid w:val="00F72A2D"/>
    <w:rsid w:val="00F732A3"/>
    <w:rsid w:val="00F761DB"/>
    <w:rsid w:val="00F7751F"/>
    <w:rsid w:val="00F77CA9"/>
    <w:rsid w:val="00F81C38"/>
    <w:rsid w:val="00F81DB9"/>
    <w:rsid w:val="00F83482"/>
    <w:rsid w:val="00F85ADF"/>
    <w:rsid w:val="00F862FD"/>
    <w:rsid w:val="00F869F4"/>
    <w:rsid w:val="00F90C11"/>
    <w:rsid w:val="00F9175D"/>
    <w:rsid w:val="00FA11BF"/>
    <w:rsid w:val="00FA1525"/>
    <w:rsid w:val="00FA4D7B"/>
    <w:rsid w:val="00FB0C04"/>
    <w:rsid w:val="00FB2E04"/>
    <w:rsid w:val="00FB37A5"/>
    <w:rsid w:val="00FB5DA6"/>
    <w:rsid w:val="00FC3E98"/>
    <w:rsid w:val="00FC414C"/>
    <w:rsid w:val="00FC4DE1"/>
    <w:rsid w:val="00FC6432"/>
    <w:rsid w:val="00FC6D1A"/>
    <w:rsid w:val="00FD1EAC"/>
    <w:rsid w:val="00FE0FCF"/>
    <w:rsid w:val="00FE318A"/>
    <w:rsid w:val="00FE371E"/>
    <w:rsid w:val="00FF0D7E"/>
    <w:rsid w:val="00FF3483"/>
    <w:rsid w:val="00FF479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CC6D5E"/>
  <w15:docId w15:val="{8221A706-64FA-47D1-B20E-1601EE12F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38EF"/>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F41EEC"/>
    <w:rPr>
      <w:color w:val="0000FF" w:themeColor="hyperlink"/>
      <w:u w:val="single"/>
    </w:rPr>
  </w:style>
  <w:style w:type="character" w:styleId="Mencinsinresolver">
    <w:name w:val="Unresolved Mention"/>
    <w:basedOn w:val="Fuentedeprrafopredeter"/>
    <w:uiPriority w:val="99"/>
    <w:semiHidden/>
    <w:unhideWhenUsed/>
    <w:rsid w:val="00F41EEC"/>
    <w:rPr>
      <w:color w:val="605E5C"/>
      <w:shd w:val="clear" w:color="auto" w:fill="E1DFDD"/>
    </w:rPr>
  </w:style>
  <w:style w:type="paragraph" w:styleId="Prrafodelista">
    <w:name w:val="List Paragraph"/>
    <w:basedOn w:val="Normal"/>
    <w:uiPriority w:val="34"/>
    <w:qFormat/>
    <w:rsid w:val="00CA2E74"/>
    <w:pPr>
      <w:ind w:left="720"/>
      <w:contextualSpacing/>
    </w:pPr>
  </w:style>
  <w:style w:type="paragraph" w:styleId="Encabezado">
    <w:name w:val="header"/>
    <w:basedOn w:val="Normal"/>
    <w:link w:val="EncabezadoCar"/>
    <w:uiPriority w:val="99"/>
    <w:unhideWhenUsed/>
    <w:rsid w:val="00E7658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76584"/>
  </w:style>
  <w:style w:type="paragraph" w:styleId="Piedepgina">
    <w:name w:val="footer"/>
    <w:basedOn w:val="Normal"/>
    <w:link w:val="PiedepginaCar"/>
    <w:uiPriority w:val="99"/>
    <w:unhideWhenUsed/>
    <w:rsid w:val="00E7658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765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7271414">
      <w:bodyDiv w:val="1"/>
      <w:marLeft w:val="0"/>
      <w:marRight w:val="0"/>
      <w:marTop w:val="0"/>
      <w:marBottom w:val="0"/>
      <w:divBdr>
        <w:top w:val="none" w:sz="0" w:space="0" w:color="auto"/>
        <w:left w:val="none" w:sz="0" w:space="0" w:color="auto"/>
        <w:bottom w:val="none" w:sz="0" w:space="0" w:color="auto"/>
        <w:right w:val="none" w:sz="0" w:space="0" w:color="auto"/>
      </w:divBdr>
    </w:div>
    <w:div w:id="1641109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6" Type="http://schemas.openxmlformats.org/officeDocument/2006/relationships/customXml" Target="../customXml/item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fonso.pacheco\Documents\Plantillas%20personalizadas%20de%20Office\PLANTILLA%20HOJA%20CALIBRI.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A8F51DBDEDF24385A264BB918CB495" ma:contentTypeVersion="14" ma:contentTypeDescription="Crea un document nou" ma:contentTypeScope="" ma:versionID="90ea151ef695366926f89bcbfd47a7c0">
  <xsd:schema xmlns:xsd="http://www.w3.org/2001/XMLSchema" xmlns:xs="http://www.w3.org/2001/XMLSchema" xmlns:p="http://schemas.microsoft.com/office/2006/metadata/properties" xmlns:ns2="4845febb-9323-42c4-a274-ece9c4551472" xmlns:ns3="b7e32d41-d341-43d3-aa9b-62f227950e1e" targetNamespace="http://schemas.microsoft.com/office/2006/metadata/properties" ma:root="true" ma:fieldsID="21a813ece9a2ddc457f231fa9e879822" ns2:_="" ns3:_="">
    <xsd:import namespace="4845febb-9323-42c4-a274-ece9c4551472"/>
    <xsd:import namespace="b7e32d41-d341-43d3-aa9b-62f227950e1e"/>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BillingMetadata"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45febb-9323-42c4-a274-ece9c4551472" elementFormDefault="qualified">
    <xsd:import namespace="http://schemas.microsoft.com/office/2006/documentManagement/types"/>
    <xsd:import namespace="http://schemas.microsoft.com/office/infopath/2007/PartnerControls"/>
    <xsd:element name="_dlc_DocId" ma:index="8" nillable="true" ma:displayName="Valor de l'ID de document" ma:description="Valor de l'ID de document assignat a aquest element." ma:indexed="true" ma:internalName="_dlc_DocId" ma:readOnly="true">
      <xsd:simpleType>
        <xsd:restriction base="dms:Text"/>
      </xsd:simpleType>
    </xsd:element>
    <xsd:element name="_dlc_DocIdUrl" ma:index="9" nillable="true" ma:displayName="ID de document" ma:description="Enllaç permanent a aques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c57e3b2a-3dba-4b24-b71b-3090972f37d6}" ma:internalName="TaxCatchAll" ma:readOnly="false" ma:showField="CatchAllData" ma:web="4845febb-9323-42c4-a274-ece9c455147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7e32d41-d341-43d3-aa9b-62f227950e1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BillingMetadata" ma:index="14" nillable="true" ma:displayName="MediaServiceBillingMetadata" ma:hidden="true" ma:internalName="MediaServiceBillingMetadata" ma:readOnly="true">
      <xsd:simpleType>
        <xsd:restriction base="dms:Note"/>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Etiquetes de la imatge" ma:readOnly="false" ma:fieldId="{5cf76f15-5ced-4ddc-b409-7134ff3c332f}" ma:taxonomyMulti="true" ma:sspId="6aa0a5f0-eb04-4df9-9a65-aa1e588e14f8"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7e32d41-d341-43d3-aa9b-62f227950e1e">
      <Terms xmlns="http://schemas.microsoft.com/office/infopath/2007/PartnerControls"/>
    </lcf76f155ced4ddcb4097134ff3c332f>
    <TaxCatchAll xmlns="4845febb-9323-42c4-a274-ece9c4551472" xsi:nil="true"/>
    <_dlc_DocId xmlns="4845febb-9323-42c4-a274-ece9c4551472">EUCDCQ2A6R6Q-480994541-315416</_dlc_DocId>
    <_dlc_DocIdUrl xmlns="4845febb-9323-42c4-a274-ece9c4551472">
      <Url>https://caib.sharepoint.com/sites/ARXIUS-ESPORTS/_layouts/15/DocIdRedir.aspx?ID=EUCDCQ2A6R6Q-480994541-315416</Url>
      <Description>EUCDCQ2A6R6Q-480994541-315416</Description>
    </_dlc_DocIdUrl>
  </documentManagement>
</p:properties>
</file>

<file path=customXml/itemProps1.xml><?xml version="1.0" encoding="utf-8"?>
<ds:datastoreItem xmlns:ds="http://schemas.openxmlformats.org/officeDocument/2006/customXml" ds:itemID="{9D6B9756-124D-4285-8ED5-D03FDB4D38C0}"/>
</file>

<file path=customXml/itemProps2.xml><?xml version="1.0" encoding="utf-8"?>
<ds:datastoreItem xmlns:ds="http://schemas.openxmlformats.org/officeDocument/2006/customXml" ds:itemID="{D914561C-F329-4836-8CF9-DD2F964EC371}"/>
</file>

<file path=customXml/itemProps3.xml><?xml version="1.0" encoding="utf-8"?>
<ds:datastoreItem xmlns:ds="http://schemas.openxmlformats.org/officeDocument/2006/customXml" ds:itemID="{31BB6D2A-2282-407B-BE55-E9AD46B457D2}"/>
</file>

<file path=customXml/itemProps4.xml><?xml version="1.0" encoding="utf-8"?>
<ds:datastoreItem xmlns:ds="http://schemas.openxmlformats.org/officeDocument/2006/customXml" ds:itemID="{7F4A3C05-1E70-4152-976D-5442124C0AAA}"/>
</file>

<file path=docProps/app.xml><?xml version="1.0" encoding="utf-8"?>
<Properties xmlns="http://schemas.openxmlformats.org/officeDocument/2006/extended-properties" xmlns:vt="http://schemas.openxmlformats.org/officeDocument/2006/docPropsVTypes">
  <Template>PLANTILLA HOJA CALIBRI.dotx</Template>
  <TotalTime>25</TotalTime>
  <Pages>10</Pages>
  <Words>4034</Words>
  <Characters>20698</Characters>
  <Application>Microsoft Office Word</Application>
  <DocSecurity>0</DocSecurity>
  <Lines>431</Lines>
  <Paragraphs>101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alfonso.pacheco</dc:creator>
  <cp:lastModifiedBy>JAVIER CAPELASTEGUI</cp:lastModifiedBy>
  <cp:revision>21</cp:revision>
  <dcterms:created xsi:type="dcterms:W3CDTF">2026-06-19T07:40:00Z</dcterms:created>
  <dcterms:modified xsi:type="dcterms:W3CDTF">2026-06-19T08:00:00Z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0x0101001FA8F51DBDEDF24385A264BB918CB495</vt:lpwstr>
  </property>
  <property fmtid="{D5CDD505-2E9C-101B-9397-08002B2CF9AE}" pid="3" name="_dlc_DocIdItemGuid">
    <vt:lpwstr>4fd84daf-6149-4454-ba14-a611c99472c1</vt:lpwstr>
  </property>
</Properties>
</file>