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80C880" w14:textId="100C37FA" w:rsidR="009C24DA" w:rsidRPr="00190F24" w:rsidRDefault="00E37E59" w:rsidP="23541EFB">
      <w:pPr>
        <w:spacing w:after="200"/>
        <w:jc w:val="center"/>
        <w:rPr>
          <w:rFonts w:ascii="Atkinson Hyperlegible" w:eastAsia="Atkinson Hyperlegible" w:hAnsi="Atkinson Hyperlegible" w:cs="Atkinson Hyperlegible"/>
          <w:b/>
          <w:bCs/>
          <w:sz w:val="24"/>
          <w:szCs w:val="24"/>
        </w:rPr>
      </w:pPr>
      <w:r w:rsidRPr="00190F24">
        <w:rPr>
          <w:rFonts w:ascii="Atkinson Hyperlegible" w:eastAsia="Atkinson Hyperlegible" w:hAnsi="Atkinson Hyperlegible" w:cs="Atkinson Hyperlegible"/>
          <w:b/>
          <w:bCs/>
          <w:sz w:val="50"/>
          <w:szCs w:val="50"/>
        </w:rPr>
        <w:t>Unitat de programació</w:t>
      </w:r>
      <w:r w:rsidR="007E3A3C">
        <w:rPr>
          <w:rFonts w:ascii="Atkinson Hyperlegible" w:eastAsia="Atkinson Hyperlegible" w:hAnsi="Atkinson Hyperlegible" w:cs="Atkinson Hyperlegible"/>
          <w:b/>
          <w:bCs/>
          <w:sz w:val="50"/>
          <w:szCs w:val="50"/>
        </w:rPr>
        <w:t xml:space="preserve"> </w:t>
      </w:r>
      <w:r w:rsidR="00D002C7">
        <w:rPr>
          <w:rFonts w:ascii="Atkinson Hyperlegible" w:eastAsia="Atkinson Hyperlegible" w:hAnsi="Atkinson Hyperlegible" w:cs="Atkinson Hyperlegible"/>
          <w:b/>
          <w:bCs/>
          <w:sz w:val="50"/>
          <w:szCs w:val="50"/>
        </w:rPr>
        <w:t>x</w:t>
      </w:r>
    </w:p>
    <w:tbl>
      <w:tblPr>
        <w:tblStyle w:val="a2"/>
        <w:tblW w:w="1399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90"/>
        <w:gridCol w:w="3635"/>
        <w:gridCol w:w="3635"/>
        <w:gridCol w:w="3635"/>
      </w:tblGrid>
      <w:tr w:rsidR="009C24DA" w:rsidRPr="00190F24" w14:paraId="7D6BD177" w14:textId="77777777" w:rsidTr="00190F24">
        <w:trPr>
          <w:trHeight w:val="420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57DE6" w14:textId="575BAB17" w:rsidR="009C24DA" w:rsidRPr="00190F24" w:rsidRDefault="00E37E59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color w:val="000000" w:themeColor="text1"/>
                <w:sz w:val="22"/>
                <w:szCs w:val="22"/>
              </w:rPr>
            </w:pPr>
            <w:r w:rsidRPr="00190F24">
              <w:rPr>
                <w:rFonts w:ascii="Atkinson Hyperlegible" w:eastAsia="Atkinson Hyperlegible" w:hAnsi="Atkinson Hyperlegible" w:cs="Atkinson Hyperlegible"/>
                <w:b/>
                <w:bCs/>
                <w:color w:val="000000" w:themeColor="text1"/>
                <w:sz w:val="22"/>
                <w:szCs w:val="22"/>
              </w:rPr>
              <w:t>Àrea</w:t>
            </w:r>
            <w:r w:rsidR="00190F24" w:rsidRPr="00190F24">
              <w:rPr>
                <w:rFonts w:ascii="Atkinson Hyperlegible" w:eastAsia="Atkinson Hyperlegible" w:hAnsi="Atkinson Hyperlegible" w:cs="Atkinson Hyperlegible"/>
                <w:b/>
                <w:bCs/>
                <w:color w:val="000000" w:themeColor="text1"/>
                <w:sz w:val="22"/>
                <w:szCs w:val="22"/>
              </w:rPr>
              <w:t>, mat</w:t>
            </w:r>
            <w:r w:rsidR="00C2475B">
              <w:rPr>
                <w:rFonts w:ascii="Atkinson Hyperlegible" w:eastAsia="Atkinson Hyperlegible" w:hAnsi="Atkinson Hyperlegible" w:cs="Atkinson Hyperlegible"/>
                <w:b/>
                <w:bCs/>
                <w:color w:val="000000" w:themeColor="text1"/>
                <w:sz w:val="22"/>
                <w:szCs w:val="22"/>
              </w:rPr>
              <w:t>è</w:t>
            </w:r>
            <w:r w:rsidR="00190F24" w:rsidRPr="00190F24">
              <w:rPr>
                <w:rFonts w:ascii="Atkinson Hyperlegible" w:eastAsia="Atkinson Hyperlegible" w:hAnsi="Atkinson Hyperlegible" w:cs="Atkinson Hyperlegible"/>
                <w:b/>
                <w:bCs/>
                <w:color w:val="000000" w:themeColor="text1"/>
                <w:sz w:val="22"/>
                <w:szCs w:val="22"/>
              </w:rPr>
              <w:t>ria o àmbit</w:t>
            </w:r>
          </w:p>
        </w:tc>
        <w:tc>
          <w:tcPr>
            <w:tcW w:w="1090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AC2E4" w14:textId="77777777" w:rsidR="009C24DA" w:rsidRDefault="00E37E59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190F24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Indi</w:t>
            </w:r>
            <w:r w:rsidR="00C2475B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que</w:t>
            </w:r>
            <w:r w:rsidR="007E3A3C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u </w:t>
            </w:r>
            <w:r w:rsidRPr="00190F24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l’àrea</w:t>
            </w:r>
            <w:r w:rsidR="00190F24" w:rsidRPr="00190F24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(en el cas d’educació infantil i prim</w:t>
            </w:r>
            <w:r w:rsidR="0021609D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à</w:t>
            </w:r>
            <w:r w:rsidR="00190F24" w:rsidRPr="00190F24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ria),</w:t>
            </w:r>
            <w:r w:rsidRPr="00190F24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</w:t>
            </w:r>
            <w:r w:rsidR="00190F24" w:rsidRPr="00190F24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la mat</w:t>
            </w:r>
            <w:r w:rsidR="0021609D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è</w:t>
            </w:r>
            <w:r w:rsidR="00190F24" w:rsidRPr="00190F24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ria (en el cas d’educació secund</w:t>
            </w:r>
            <w:r w:rsidR="00C2475B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à</w:t>
            </w:r>
            <w:r w:rsidR="00190F24" w:rsidRPr="00190F24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ria) o l’àmbit (en el cas d’educació infantil, prim</w:t>
            </w:r>
            <w:r w:rsidR="0021609D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à</w:t>
            </w:r>
            <w:r w:rsidR="00190F24" w:rsidRPr="00190F24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ria i secundaria obligatòria) a la qual pertany la unitat de programació</w:t>
            </w:r>
            <w:r w:rsidR="00227BD5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.</w:t>
            </w:r>
          </w:p>
          <w:p w14:paraId="5E5493ED" w14:textId="1F8113B7" w:rsidR="00227BD5" w:rsidRPr="00190F24" w:rsidRDefault="00227BD5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color w:val="B7B7B7"/>
                <w:sz w:val="20"/>
                <w:szCs w:val="20"/>
              </w:rPr>
            </w:pPr>
            <w:r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Per tal de facilitar la correcció de la tasca, us convidem a seleccionar una àrea o matèria.</w:t>
            </w:r>
          </w:p>
        </w:tc>
      </w:tr>
      <w:tr w:rsidR="00190F24" w:rsidRPr="00190F24" w14:paraId="3DF2BC92" w14:textId="77777777" w:rsidTr="00190F24">
        <w:trPr>
          <w:trHeight w:val="231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5F278" w14:textId="2203B595" w:rsidR="00190F24" w:rsidRPr="00190F24" w:rsidRDefault="00190F24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color w:val="000000" w:themeColor="text1"/>
                <w:sz w:val="22"/>
                <w:szCs w:val="22"/>
              </w:rPr>
            </w:pPr>
            <w:r w:rsidRPr="00190F24">
              <w:rPr>
                <w:rFonts w:ascii="Atkinson Hyperlegible" w:eastAsia="Atkinson Hyperlegible" w:hAnsi="Atkinson Hyperlegible" w:cs="Atkinson Hyperlegible"/>
                <w:b/>
                <w:bCs/>
                <w:color w:val="000000" w:themeColor="text1"/>
                <w:sz w:val="22"/>
                <w:szCs w:val="22"/>
              </w:rPr>
              <w:t>Nivell o curs</w:t>
            </w:r>
          </w:p>
        </w:tc>
        <w:tc>
          <w:tcPr>
            <w:tcW w:w="3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11A81" w14:textId="669EA291" w:rsidR="00190F24" w:rsidRPr="00190F24" w:rsidRDefault="0021609D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1r de primària, 2n d’ESO, 2n de BAT...</w:t>
            </w:r>
          </w:p>
        </w:tc>
        <w:tc>
          <w:tcPr>
            <w:tcW w:w="3635" w:type="dxa"/>
            <w:shd w:val="clear" w:color="auto" w:fill="D9D9D9" w:themeFill="background1" w:themeFillShade="D9"/>
          </w:tcPr>
          <w:p w14:paraId="6DE2AD5D" w14:textId="40CC3F5B" w:rsidR="00190F24" w:rsidRPr="00190F24" w:rsidRDefault="00190F24" w:rsidP="00190F24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color w:val="FFFFFF" w:themeColor="background1"/>
                <w:sz w:val="22"/>
                <w:szCs w:val="22"/>
              </w:rPr>
            </w:pPr>
            <w:r w:rsidRPr="00190F24">
              <w:rPr>
                <w:rFonts w:ascii="Atkinson Hyperlegible" w:eastAsia="Atkinson Hyperlegible" w:hAnsi="Atkinson Hyperlegible" w:cs="Atkinson Hyperlegible"/>
                <w:b/>
                <w:bCs/>
                <w:color w:val="000000" w:themeColor="text1"/>
                <w:sz w:val="22"/>
                <w:szCs w:val="22"/>
              </w:rPr>
              <w:t>Curs acadèmic</w:t>
            </w:r>
          </w:p>
        </w:tc>
        <w:tc>
          <w:tcPr>
            <w:tcW w:w="3635" w:type="dxa"/>
            <w:shd w:val="clear" w:color="auto" w:fill="auto"/>
          </w:tcPr>
          <w:p w14:paraId="2DC54CA7" w14:textId="641CA30D" w:rsidR="00190F24" w:rsidRPr="00190F24" w:rsidRDefault="0021609D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2025 - 2026</w:t>
            </w:r>
          </w:p>
        </w:tc>
      </w:tr>
      <w:tr w:rsidR="009C24DA" w:rsidRPr="00190F24" w14:paraId="382C68D1" w14:textId="77777777" w:rsidTr="0021609D">
        <w:trPr>
          <w:trHeight w:val="169"/>
          <w:jc w:val="center"/>
        </w:trPr>
        <w:tc>
          <w:tcPr>
            <w:tcW w:w="3090" w:type="dxa"/>
            <w:shd w:val="clear" w:color="auto" w:fill="007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B0A27" w14:textId="77777777" w:rsidR="009C24DA" w:rsidRPr="00190F24" w:rsidRDefault="00E37E59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 w:rsidRPr="00190F24">
              <w:rPr>
                <w:rFonts w:ascii="Atkinson Hyperlegible" w:eastAsia="Atkinson Hyperlegible" w:hAnsi="Atkinson Hyperlegible" w:cs="Atkinson Hyperlegible"/>
                <w:b/>
                <w:bCs/>
                <w:color w:val="FFFFFF" w:themeColor="background1"/>
                <w:sz w:val="22"/>
                <w:szCs w:val="22"/>
              </w:rPr>
              <w:t>Títol</w:t>
            </w:r>
          </w:p>
        </w:tc>
        <w:tc>
          <w:tcPr>
            <w:tcW w:w="10905" w:type="dxa"/>
            <w:gridSpan w:val="3"/>
            <w:shd w:val="clear" w:color="auto" w:fill="007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6F011" w14:textId="69EAA0D1" w:rsidR="009C24DA" w:rsidRPr="0021609D" w:rsidRDefault="009C24DA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color w:val="FFFFFF" w:themeColor="background1"/>
                <w:sz w:val="20"/>
                <w:szCs w:val="20"/>
              </w:rPr>
            </w:pPr>
          </w:p>
        </w:tc>
      </w:tr>
      <w:tr w:rsidR="009C24DA" w:rsidRPr="00190F24" w14:paraId="0C2FE765" w14:textId="77777777" w:rsidTr="23541EFB">
        <w:trPr>
          <w:trHeight w:val="493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15686" w14:textId="5084E51A" w:rsidR="009C24DA" w:rsidRPr="00190F24" w:rsidRDefault="00E37E59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 w:rsidRPr="00190F24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t>Justificació</w:t>
            </w:r>
            <w:r w:rsidR="0021609D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t xml:space="preserve"> (opcional)</w:t>
            </w:r>
          </w:p>
        </w:tc>
        <w:tc>
          <w:tcPr>
            <w:tcW w:w="1090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0567D" w14:textId="671E64E0" w:rsidR="009C24DA" w:rsidRPr="00190F24" w:rsidRDefault="0021609D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b/>
                <w:bCs/>
                <w:sz w:val="20"/>
                <w:szCs w:val="20"/>
              </w:rPr>
            </w:pPr>
            <w:r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Aquest apartat és opcional. En el seu cas, podeu fer una breu descripció de la connexió de la unitat de programació amb la programació didàctica, del motiu o finalitat de la unitat... entre d’altres.</w:t>
            </w:r>
          </w:p>
        </w:tc>
      </w:tr>
      <w:tr w:rsidR="009C24DA" w:rsidRPr="00190F24" w14:paraId="6B0D6613" w14:textId="77777777" w:rsidTr="00300FDE">
        <w:trPr>
          <w:trHeight w:val="275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41CF7" w14:textId="77777777" w:rsidR="009C24DA" w:rsidRPr="00190F24" w:rsidRDefault="00E37E59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 w:rsidRPr="00190F24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t>Sabers bàsics</w:t>
            </w:r>
          </w:p>
        </w:tc>
        <w:tc>
          <w:tcPr>
            <w:tcW w:w="1090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7501D" w14:textId="4688FEA2" w:rsidR="009C24DA" w:rsidRPr="00300FDE" w:rsidRDefault="0021609D">
            <w:pPr>
              <w:spacing w:line="288" w:lineRule="auto"/>
              <w:rPr>
                <w:rFonts w:ascii="Atkinson Hyperlegible" w:eastAsia="Atkinson Hyperlegible" w:hAnsi="Atkinson Hyperlegible" w:cs="Atkinson Hyperlegible"/>
                <w:sz w:val="20"/>
                <w:szCs w:val="20"/>
                <w:highlight w:val="yellow"/>
              </w:rPr>
            </w:pPr>
            <w:r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Els sabers bàsics </w:t>
            </w:r>
            <w:r w:rsidR="007E3A3C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s’han d’haver</w:t>
            </w:r>
            <w:r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seqüenciat </w:t>
            </w:r>
            <w:r w:rsidR="007E3A3C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prèviament </w:t>
            </w:r>
            <w:r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en la programació </w:t>
            </w:r>
            <w:r w:rsidR="007E3A3C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didàctica</w:t>
            </w:r>
            <w:r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. </w:t>
            </w:r>
            <w:r w:rsidR="0055224D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Aquí s’han d’incloure els específics de la unitat de programació.</w:t>
            </w:r>
          </w:p>
        </w:tc>
      </w:tr>
      <w:tr w:rsidR="0021609D" w:rsidRPr="00190F24" w14:paraId="00EAE456" w14:textId="77777777" w:rsidTr="23541EFB">
        <w:trPr>
          <w:trHeight w:val="420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7E693" w14:textId="09A56F18" w:rsidR="0021609D" w:rsidRPr="00190F24" w:rsidRDefault="0021609D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t>Criteris d’avaluació</w:t>
            </w:r>
          </w:p>
        </w:tc>
        <w:tc>
          <w:tcPr>
            <w:tcW w:w="1090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42A47" w14:textId="77777777" w:rsidR="0021609D" w:rsidRDefault="007E3A3C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Els criteris d’avaluació</w:t>
            </w:r>
            <w:r w:rsidR="0021609D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no tenen per què haver estat prèviament seqüenciats </w:t>
            </w:r>
            <w:r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en la programació didàctica. </w:t>
            </w:r>
            <w:r w:rsidR="0055224D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Així doncs</w:t>
            </w:r>
            <w:r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, caldrà seleccionar-los d’entre aquells que hi consten.</w:t>
            </w:r>
          </w:p>
          <w:p w14:paraId="3F357589" w14:textId="6025C072" w:rsidR="00227BD5" w:rsidRPr="00190F24" w:rsidRDefault="00227BD5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Recordeu que no és obligatori qualificar-los i que </w:t>
            </w:r>
            <w:r w:rsidR="00FD680B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la seva finalitat</w:t>
            </w:r>
            <w:r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és guiar els docents en el disseny d’activitats. </w:t>
            </w:r>
          </w:p>
        </w:tc>
      </w:tr>
      <w:tr w:rsidR="007E3A3C" w:rsidRPr="00190F24" w14:paraId="6D0C845B" w14:textId="77777777" w:rsidTr="23541EFB">
        <w:trPr>
          <w:trHeight w:val="420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FD216" w14:textId="0A41B6E1" w:rsidR="007E3A3C" w:rsidRDefault="007E3A3C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t>Instruments d’avaluació (opcional)</w:t>
            </w:r>
          </w:p>
        </w:tc>
        <w:tc>
          <w:tcPr>
            <w:tcW w:w="1090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B893C" w14:textId="52AD7A46" w:rsidR="007E3A3C" w:rsidRDefault="007E3A3C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Aquest apartat és opcional depenent del nivell de concreció de l’apartat corresponent en la programació didàctica.</w:t>
            </w:r>
          </w:p>
        </w:tc>
      </w:tr>
      <w:tr w:rsidR="007E3A3C" w:rsidRPr="00190F24" w14:paraId="0F15D1A4" w14:textId="77777777" w:rsidTr="23541EFB">
        <w:trPr>
          <w:trHeight w:val="420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138D4" w14:textId="147F1ED2" w:rsidR="007E3A3C" w:rsidRDefault="007E3A3C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t>Seqüència d’activitats i/o situacions d’aprenentatge</w:t>
            </w:r>
          </w:p>
        </w:tc>
        <w:tc>
          <w:tcPr>
            <w:tcW w:w="1090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F9923" w14:textId="77777777" w:rsidR="007E3A3C" w:rsidRDefault="007E3A3C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Enumeració i breu descripció de les activitats i</w:t>
            </w:r>
            <w:r w:rsidR="00F233A8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/o situacions d’aprenentatge incloses en la unitat de programació.</w:t>
            </w:r>
          </w:p>
          <w:p w14:paraId="55FE126D" w14:textId="01BD6334" w:rsidR="00F233A8" w:rsidRDefault="00F233A8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Per a les situacions d’aprenentatge</w:t>
            </w:r>
            <w:r w:rsidR="00740D23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,</w:t>
            </w:r>
            <w:r w:rsidR="00D7275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cal </w:t>
            </w:r>
            <w:r w:rsidR="00D7275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teni</w:t>
            </w:r>
            <w:r w:rsidR="00D7275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r</w:t>
            </w:r>
            <w:r w:rsidR="00D7275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present la seva definició</w:t>
            </w:r>
            <w:r w:rsidR="00D7275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. Així mateix,</w:t>
            </w:r>
            <w:r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podeu consultar l’annex d’orientacions inclòs en cadascuna de les etapes educatives, </w:t>
            </w:r>
            <w:r w:rsidR="00D7275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en el qual </w:t>
            </w:r>
            <w:r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no s’hi estableix cap estructura fixa</w:t>
            </w:r>
            <w:r w:rsidR="00D7275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ni es determina la seva duració.</w:t>
            </w:r>
          </w:p>
        </w:tc>
      </w:tr>
      <w:tr w:rsidR="007E3A3C" w:rsidRPr="00190F24" w14:paraId="26FD8C02" w14:textId="77777777" w:rsidTr="00936FA4">
        <w:trPr>
          <w:trHeight w:val="703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8C335" w14:textId="33780082" w:rsidR="007E3A3C" w:rsidRDefault="007E3A3C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lastRenderedPageBreak/>
              <w:t>Mesures d’atenció a les necessitats individuals</w:t>
            </w:r>
          </w:p>
        </w:tc>
        <w:tc>
          <w:tcPr>
            <w:tcW w:w="1090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5C2C4" w14:textId="44D5C9B1" w:rsidR="007E3A3C" w:rsidRDefault="007E3A3C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190F24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Emplena aquest apartat d’acord amb les</w:t>
            </w:r>
            <w:r w:rsidR="00740D23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mesures</w:t>
            </w:r>
            <w:r w:rsidRPr="00190F24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característiques de la unitat de programació i </w:t>
            </w:r>
            <w:r w:rsidR="00740D23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d</w:t>
            </w:r>
            <w:r w:rsidRPr="00190F24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el context del grup a qui va dirigida</w:t>
            </w:r>
            <w:r w:rsidR="006E7FF8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,</w:t>
            </w:r>
            <w:r w:rsidR="003D0A98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</w:t>
            </w:r>
            <w:r w:rsidR="006E7FF8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no incloses</w:t>
            </w:r>
            <w:r w:rsidRPr="00190F24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en la programació didàctica. </w:t>
            </w:r>
            <w:r w:rsidRPr="00190F24">
              <w:rPr>
                <w:rFonts w:ascii="Atkinson Hyperlegible" w:eastAsia="Atkinson Hyperlegible" w:hAnsi="Atkinson Hyperlegible" w:cs="Atkinson Hyperlegible"/>
                <w:color w:val="B7B7B7"/>
                <w:sz w:val="20"/>
                <w:szCs w:val="20"/>
              </w:rPr>
              <w:t xml:space="preserve"> </w:t>
            </w:r>
          </w:p>
        </w:tc>
      </w:tr>
      <w:tr w:rsidR="00D72752" w:rsidRPr="00190F24" w14:paraId="1CB855CC" w14:textId="77777777" w:rsidTr="23541EFB">
        <w:trPr>
          <w:trHeight w:val="420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7DDBD" w14:textId="664BD536" w:rsidR="00D72752" w:rsidRDefault="00D72752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t>Estratègies didàctiques i metodològiques</w:t>
            </w:r>
          </w:p>
        </w:tc>
        <w:tc>
          <w:tcPr>
            <w:tcW w:w="1090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28EAE" w14:textId="4F80237F" w:rsidR="00D72752" w:rsidRPr="00190F24" w:rsidRDefault="00E26D5C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Cal incloure com es desenvoluparà el currículum dins l’aula (instrucció directa, aprenentatge cooperatiu, aprenentatge basat en projectes, aprenentatge entre iguals, aprenentatge per descobriment</w:t>
            </w:r>
            <w:r w:rsidR="00102D17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, combinacions dels anteriors</w:t>
            </w:r>
            <w:r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...)</w:t>
            </w:r>
          </w:p>
        </w:tc>
      </w:tr>
      <w:tr w:rsidR="00300FDE" w:rsidRPr="00190F24" w14:paraId="76B9DF8C" w14:textId="77777777" w:rsidTr="23541EFB">
        <w:trPr>
          <w:trHeight w:val="420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CD028" w14:textId="53202D90" w:rsidR="00300FDE" w:rsidRDefault="00300FDE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t>Recursos</w:t>
            </w:r>
          </w:p>
        </w:tc>
        <w:tc>
          <w:tcPr>
            <w:tcW w:w="1090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A757B" w14:textId="5FC162FB" w:rsidR="00300FDE" w:rsidRPr="00190F24" w:rsidRDefault="00300FDE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Recursos humans, materials i, si escau, digitals, i la justificació del seu ús tenint present les orientacions per a l’ús de dispositius digitals. També s’hi poden fer constar, si és necessari, els espais d’aprenentatge.</w:t>
            </w:r>
          </w:p>
        </w:tc>
      </w:tr>
    </w:tbl>
    <w:p w14:paraId="6D98A12B" w14:textId="77777777" w:rsidR="009C24DA" w:rsidRDefault="009C24DA">
      <w:pPr>
        <w:spacing w:line="360" w:lineRule="auto"/>
        <w:rPr>
          <w:rFonts w:ascii="Atkinson Hyperlegible" w:eastAsia="Atkinson Hyperlegible" w:hAnsi="Atkinson Hyperlegible" w:cs="Atkinson Hyperlegible"/>
        </w:rPr>
      </w:pPr>
    </w:p>
    <w:sectPr w:rsidR="009C24DA">
      <w:headerReference w:type="default" r:id="rId7"/>
      <w:footerReference w:type="default" r:id="rId8"/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61C3D5" w14:textId="77777777" w:rsidR="00493D64" w:rsidRPr="00190F24" w:rsidRDefault="00493D64">
      <w:pPr>
        <w:spacing w:line="240" w:lineRule="auto"/>
      </w:pPr>
      <w:r w:rsidRPr="00190F24">
        <w:separator/>
      </w:r>
    </w:p>
  </w:endnote>
  <w:endnote w:type="continuationSeparator" w:id="0">
    <w:p w14:paraId="7952C1E2" w14:textId="77777777" w:rsidR="00493D64" w:rsidRPr="00190F24" w:rsidRDefault="00493D64">
      <w:pPr>
        <w:spacing w:line="240" w:lineRule="auto"/>
      </w:pPr>
      <w:r w:rsidRPr="00190F2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EB Garamond">
    <w:charset w:val="00"/>
    <w:family w:val="auto"/>
    <w:pitch w:val="variable"/>
    <w:sig w:usb0="E00002FF" w:usb1="02000413" w:usb2="00000000" w:usb3="00000000" w:csb0="0000019F" w:csb1="00000000"/>
    <w:embedRegular r:id="rId1" w:fontKey="{D2C6CA44-F7A2-4349-A7C7-450EBD11435B}"/>
    <w:embedBold r:id="rId2" w:fontKey="{145DCD97-30DE-48A6-9BD9-A53399716B47}"/>
  </w:font>
  <w:font w:name="Play">
    <w:charset w:val="00"/>
    <w:family w:val="auto"/>
    <w:pitch w:val="default"/>
    <w:embedRegular r:id="rId3" w:fontKey="{4BBA000C-8880-4B9B-BDBE-D4CD28B77379}"/>
    <w:embedBold r:id="rId4" w:fontKey="{228E828A-4A4F-40E1-B172-2EE56AE9C0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BB8A65D-FA97-4634-B6DE-C596E8F8155E}"/>
    <w:embedItalic r:id="rId6" w:fontKey="{963FD81B-62D1-4A31-8C54-24BCBA224CD0}"/>
  </w:font>
  <w:font w:name="Atkinson Hyperlegible">
    <w:charset w:val="00"/>
    <w:family w:val="auto"/>
    <w:pitch w:val="default"/>
    <w:embedRegular r:id="rId7" w:fontKey="{3A25B674-D2E5-464B-BF82-EB2034FC2BF3}"/>
    <w:embedBold r:id="rId8" w:fontKey="{E0E0852E-38ED-4C30-96BD-E05A8C5B4071}"/>
    <w:embedItalic r:id="rId9" w:fontKey="{201C2D45-60E4-4831-A145-D6A59770293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61F5F7F3-80BF-4FE4-BEC1-1357F0F9A23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13901187-1EFA-4302-AF3A-ED6C2E6EA3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50"/>
      <w:gridCol w:w="4650"/>
      <w:gridCol w:w="4650"/>
    </w:tblGrid>
    <w:tr w:rsidR="23541EFB" w:rsidRPr="00190F24" w14:paraId="1A528659" w14:textId="77777777" w:rsidTr="23541EFB">
      <w:trPr>
        <w:trHeight w:val="300"/>
      </w:trPr>
      <w:tc>
        <w:tcPr>
          <w:tcW w:w="4650" w:type="dxa"/>
        </w:tcPr>
        <w:p w14:paraId="6372637F" w14:textId="4B4A4D65" w:rsidR="23541EFB" w:rsidRPr="00190F24" w:rsidRDefault="23541EFB" w:rsidP="23541EFB">
          <w:pPr>
            <w:pStyle w:val="Encabezado"/>
            <w:ind w:left="-115"/>
            <w:jc w:val="left"/>
          </w:pPr>
        </w:p>
      </w:tc>
      <w:tc>
        <w:tcPr>
          <w:tcW w:w="4650" w:type="dxa"/>
        </w:tcPr>
        <w:p w14:paraId="286269FE" w14:textId="533D39CD" w:rsidR="23541EFB" w:rsidRPr="00190F24" w:rsidRDefault="23541EFB" w:rsidP="23541EFB">
          <w:pPr>
            <w:pStyle w:val="Encabezado"/>
            <w:jc w:val="center"/>
          </w:pPr>
        </w:p>
      </w:tc>
      <w:tc>
        <w:tcPr>
          <w:tcW w:w="4650" w:type="dxa"/>
        </w:tcPr>
        <w:p w14:paraId="2AADCA63" w14:textId="230B1483" w:rsidR="23541EFB" w:rsidRPr="00190F24" w:rsidRDefault="23541EFB" w:rsidP="23541EFB">
          <w:pPr>
            <w:pStyle w:val="Encabezado"/>
            <w:ind w:right="-115"/>
            <w:jc w:val="right"/>
          </w:pPr>
        </w:p>
      </w:tc>
    </w:tr>
  </w:tbl>
  <w:p w14:paraId="2EBE3CCC" w14:textId="481B491A" w:rsidR="23541EFB" w:rsidRPr="00190F24" w:rsidRDefault="23541EFB" w:rsidP="23541EF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676200" w14:textId="77777777" w:rsidR="00493D64" w:rsidRPr="00190F24" w:rsidRDefault="00493D64">
      <w:pPr>
        <w:spacing w:line="240" w:lineRule="auto"/>
      </w:pPr>
      <w:r w:rsidRPr="00190F24">
        <w:separator/>
      </w:r>
    </w:p>
  </w:footnote>
  <w:footnote w:type="continuationSeparator" w:id="0">
    <w:p w14:paraId="22F509DA" w14:textId="77777777" w:rsidR="00493D64" w:rsidRPr="00190F24" w:rsidRDefault="00493D64">
      <w:pPr>
        <w:spacing w:line="240" w:lineRule="auto"/>
      </w:pPr>
      <w:r w:rsidRPr="00190F24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AE92E" w14:textId="77777777" w:rsidR="009C24DA" w:rsidRPr="00190F24" w:rsidRDefault="23541EFB">
    <w:pPr>
      <w:rPr>
        <w:rFonts w:ascii="Atkinson Hyperlegible" w:eastAsia="Atkinson Hyperlegible" w:hAnsi="Atkinson Hyperlegible" w:cs="Atkinson Hyperlegible"/>
        <w:highlight w:val="green"/>
      </w:rPr>
    </w:pPr>
    <w:r w:rsidRPr="00190F24">
      <w:rPr>
        <w:rFonts w:ascii="Atkinson Hyperlegible" w:eastAsia="Atkinson Hyperlegible" w:hAnsi="Atkinson Hyperlegible" w:cs="Atkinson Hyperlegible"/>
      </w:rPr>
      <w:t xml:space="preserve">                                                                                                                                                    </w:t>
    </w:r>
    <w:r w:rsidR="00E37E59" w:rsidRPr="00190F24">
      <w:rPr>
        <w:rFonts w:ascii="Atkinson Hyperlegible" w:eastAsia="Atkinson Hyperlegible" w:hAnsi="Atkinson Hyperlegible" w:cs="Atkinson Hyperlegible"/>
      </w:rPr>
      <w:tab/>
    </w:r>
    <w:r w:rsidR="00E37E59" w:rsidRPr="00190F24">
      <w:rPr>
        <w:rFonts w:ascii="Atkinson Hyperlegible" w:eastAsia="Atkinson Hyperlegible" w:hAnsi="Atkinson Hyperlegible" w:cs="Atkinson Hyperlegible"/>
      </w:rPr>
      <w:tab/>
    </w:r>
    <w:r w:rsidRPr="00190F24">
      <w:rPr>
        <w:rFonts w:ascii="Atkinson Hyperlegible" w:eastAsia="Atkinson Hyperlegible" w:hAnsi="Atkinson Hyperlegible" w:cs="Atkinson Hyperlegible"/>
        <w:highlight w:val="green"/>
      </w:rPr>
      <w:t>LOGO CENTRE</w:t>
    </w:r>
    <w:r w:rsidR="00E37E59" w:rsidRPr="00190F24">
      <w:rPr>
        <w:noProof/>
      </w:rPr>
      <w:drawing>
        <wp:anchor distT="114300" distB="114300" distL="114300" distR="114300" simplePos="0" relativeHeight="251658240" behindDoc="0" locked="0" layoutInCell="1" hidden="0" allowOverlap="1" wp14:anchorId="29430218" wp14:editId="07777777">
          <wp:simplePos x="0" y="0"/>
          <wp:positionH relativeFrom="column">
            <wp:posOffset>19051</wp:posOffset>
          </wp:positionH>
          <wp:positionV relativeFrom="paragraph">
            <wp:posOffset>-171449</wp:posOffset>
          </wp:positionV>
          <wp:extent cx="1497008" cy="623888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7008" cy="6238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946DB82" w14:textId="77777777" w:rsidR="009C24DA" w:rsidRPr="00190F24" w:rsidRDefault="009C24D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4DA"/>
    <w:rsid w:val="000F643F"/>
    <w:rsid w:val="00102D17"/>
    <w:rsid w:val="00190F24"/>
    <w:rsid w:val="0021609D"/>
    <w:rsid w:val="00227BD5"/>
    <w:rsid w:val="00300FDE"/>
    <w:rsid w:val="003303D3"/>
    <w:rsid w:val="003D0A98"/>
    <w:rsid w:val="00463C47"/>
    <w:rsid w:val="00493D64"/>
    <w:rsid w:val="0055224D"/>
    <w:rsid w:val="006E7FF8"/>
    <w:rsid w:val="00740D23"/>
    <w:rsid w:val="007E3A3C"/>
    <w:rsid w:val="00936FA4"/>
    <w:rsid w:val="009C24DA"/>
    <w:rsid w:val="00C2475B"/>
    <w:rsid w:val="00D002C7"/>
    <w:rsid w:val="00D72752"/>
    <w:rsid w:val="00DE028E"/>
    <w:rsid w:val="00E26D5C"/>
    <w:rsid w:val="00E35310"/>
    <w:rsid w:val="00E37E59"/>
    <w:rsid w:val="00F233A8"/>
    <w:rsid w:val="00F35FA2"/>
    <w:rsid w:val="00FD680B"/>
    <w:rsid w:val="23541EFB"/>
    <w:rsid w:val="29D3B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11858"/>
  <w15:docId w15:val="{E7AFBBA7-C25D-4AEF-9C46-6B90B5025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EB Garamond" w:eastAsia="EB Garamond" w:hAnsi="EB Garamond" w:cs="EB Garamond"/>
        <w:sz w:val="26"/>
        <w:szCs w:val="26"/>
        <w:lang w:val="es" w:eastAsia="ja-JP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uiPriority w:val="9"/>
    <w:qFormat/>
    <w:pPr>
      <w:widowControl w:val="0"/>
      <w:ind w:firstLine="284"/>
      <w:jc w:val="center"/>
      <w:outlineLvl w:val="0"/>
    </w:pPr>
    <w:rPr>
      <w:rFonts w:ascii="Play" w:eastAsia="Play" w:hAnsi="Play" w:cs="Play"/>
      <w:b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widowControl w:val="0"/>
      <w:outlineLvl w:val="1"/>
    </w:pPr>
    <w:rPr>
      <w:rFonts w:ascii="Play" w:eastAsia="Play" w:hAnsi="Play" w:cs="Play"/>
      <w:b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rFonts w:ascii="Play" w:eastAsia="Play" w:hAnsi="Play" w:cs="Play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284"/>
      <w:jc w:val="center"/>
    </w:pPr>
    <w:rPr>
      <w:rFonts w:ascii="Play" w:eastAsia="Play" w:hAnsi="Play" w:cs="Play"/>
      <w:b/>
      <w:sz w:val="36"/>
      <w:szCs w:val="3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uiPriority w:val="99"/>
    <w:unhideWhenUsed/>
    <w:rsid w:val="23541EFB"/>
    <w:pPr>
      <w:tabs>
        <w:tab w:val="center" w:pos="4680"/>
        <w:tab w:val="right" w:pos="9360"/>
      </w:tabs>
      <w:spacing w:line="240" w:lineRule="auto"/>
    </w:pPr>
  </w:style>
  <w:style w:type="paragraph" w:styleId="Piedepgina">
    <w:name w:val="footer"/>
    <w:basedOn w:val="Normal"/>
    <w:uiPriority w:val="99"/>
    <w:unhideWhenUsed/>
    <w:rsid w:val="23541EFB"/>
    <w:pPr>
      <w:tabs>
        <w:tab w:val="center" w:pos="4680"/>
        <w:tab w:val="right" w:pos="9360"/>
      </w:tabs>
      <w:spacing w:line="240" w:lineRule="auto"/>
    </w:pPr>
  </w:style>
  <w:style w:type="table" w:styleId="Tablaconcuadrcula">
    <w:name w:val="Table Grid"/>
    <w:basedOn w:val="Tab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4P46mtRxYyZE8SCMayt/vz1YHw==">CgMxLjA4AHIhMVNOOW84VXZHSWo0a3hrSEJ4UnNUcUxaOUZmMkVIbkk0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378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Elena Mª  Luciano Amengual</cp:lastModifiedBy>
  <cp:revision>12</cp:revision>
  <dcterms:created xsi:type="dcterms:W3CDTF">2025-07-03T09:26:00Z</dcterms:created>
  <dcterms:modified xsi:type="dcterms:W3CDTF">2025-07-07T07:04:00Z</dcterms:modified>
</cp:coreProperties>
</file>