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634D2" w:rsidR="00D15BB7" w:rsidP="63AFE2A8" w:rsidRDefault="00D15BB7" w14:paraId="672A6659" wp14:noSpellErr="1" wp14:textId="1B51A230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00F80200" w:rsidR="521A1B84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Projecte </w:t>
      </w:r>
      <w:r w:rsidRPr="00F80200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d</w:t>
      </w:r>
      <w:r w:rsidRPr="00F80200" w:rsidR="38B43548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’</w:t>
      </w:r>
      <w:r w:rsidRPr="00F80200" w:rsidR="1ACE7C06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o</w:t>
      </w:r>
      <w:r w:rsidRPr="00F80200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rdre del conseller d</w:t>
      </w:r>
      <w:r w:rsidRPr="00F80200" w:rsidR="38B43548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Economia, Hisenda i Innovació per la qual es regula el pagament mitjançant transferència bancària de tributs i deutes la gestió recaptatòria dels quals correspongui a l</w:t>
      </w:r>
      <w:r w:rsidRPr="00F80200" w:rsidR="38B43548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Agència Tributària de les Illes Balears</w:t>
      </w:r>
    </w:p>
    <w:p w:rsidR="25AF5372" w:rsidP="63AFE2A8" w:rsidRDefault="25AF5372" w14:paraId="4127E113" w14:textId="4DF44C75" w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="00D15BB7" w:rsidP="63AFE2A8" w:rsidRDefault="00D15BB7" w14:paraId="495F5654" wp14:textId="0F499403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L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article 34 del Reglament general de recaptació, aprovat pel Reial decret 939/2005, de 29 de juliol, disposa que el pagament dels deutes es po</w:t>
      </w:r>
      <w:r w:rsidRPr="00F80200" w:rsidR="41F39BA8">
        <w:rPr>
          <w:rFonts w:ascii="Noto Sans" w:hAnsi="Noto Sans" w:eastAsia="Noto Sans" w:cs="Noto Sans"/>
          <w:sz w:val="22"/>
          <w:szCs w:val="22"/>
          <w:lang w:val="ca-ES"/>
        </w:rPr>
        <w:t>t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efectuar, a més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en efectiu, </w:t>
      </w:r>
      <w:r w:rsidRPr="00F80200" w:rsidR="00F4230C">
        <w:rPr>
          <w:rFonts w:ascii="Noto Sans" w:hAnsi="Noto Sans" w:eastAsia="Noto Sans" w:cs="Noto Sans"/>
          <w:sz w:val="22"/>
          <w:szCs w:val="22"/>
          <w:lang w:val="ca-ES"/>
        </w:rPr>
        <w:t>i entre altres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mitjans</w:t>
      </w:r>
      <w:r w:rsidRPr="00F80200" w:rsidR="00F4230C">
        <w:rPr>
          <w:rFonts w:ascii="Noto Sans" w:hAnsi="Noto Sans" w:eastAsia="Noto Sans" w:cs="Noto Sans"/>
          <w:sz w:val="22"/>
          <w:szCs w:val="22"/>
          <w:lang w:val="ca-ES"/>
        </w:rPr>
        <w:t xml:space="preserve">,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mitjançant transferència bancària, sempre que es compleixin els requisits i </w:t>
      </w:r>
      <w:r w:rsidRPr="00F80200" w:rsidR="0DA6AFEA">
        <w:rPr>
          <w:rFonts w:ascii="Noto Sans" w:hAnsi="Noto Sans" w:eastAsia="Noto Sans" w:cs="Noto Sans"/>
          <w:sz w:val="22"/>
          <w:szCs w:val="22"/>
          <w:lang w:val="ca-ES"/>
        </w:rPr>
        <w:t xml:space="preserve">les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condicions prevists en aquest </w:t>
      </w:r>
      <w:r w:rsidRPr="00F80200" w:rsidR="7A2ACD20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eglament i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acord amb els procediments que es determinin en cada cas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>,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00F80200" w:rsidR="385F93D6">
        <w:rPr>
          <w:rFonts w:ascii="Noto Sans" w:hAnsi="Noto Sans" w:eastAsia="Noto Sans" w:cs="Noto Sans"/>
          <w:sz w:val="22"/>
          <w:szCs w:val="22"/>
          <w:lang w:val="ca-ES"/>
        </w:rPr>
        <w:t>quan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>s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estableixi </w:t>
      </w:r>
      <w:r w:rsidRPr="00F80200" w:rsidR="50864234">
        <w:rPr>
          <w:rFonts w:ascii="Noto Sans" w:hAnsi="Noto Sans" w:eastAsia="Noto Sans" w:cs="Noto Sans"/>
          <w:sz w:val="22"/>
          <w:szCs w:val="22"/>
          <w:lang w:val="ca-ES"/>
        </w:rPr>
        <w:t>expressament</w:t>
      </w:r>
      <w:r w:rsidRPr="00F80200" w:rsidR="50864234">
        <w:rPr>
          <w:rFonts w:ascii="Noto Sans" w:hAnsi="Noto Sans" w:eastAsia="Noto Sans" w:cs="Noto Sans"/>
          <w:sz w:val="22"/>
          <w:szCs w:val="22"/>
          <w:lang w:val="ca-ES"/>
        </w:rPr>
        <w:t xml:space="preserve"> en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una no</w:t>
      </w:r>
      <w:r w:rsidRPr="00F80200" w:rsidR="00862C8B">
        <w:rPr>
          <w:rFonts w:ascii="Noto Sans" w:hAnsi="Noto Sans" w:eastAsia="Noto Sans" w:cs="Noto Sans"/>
          <w:sz w:val="22"/>
          <w:szCs w:val="22"/>
          <w:lang w:val="ca-ES"/>
        </w:rPr>
        <w:t>rma tributària.</w:t>
      </w:r>
    </w:p>
    <w:p xmlns:wp14="http://schemas.microsoft.com/office/word/2010/wordml" w:rsidRPr="00D634D2" w:rsidR="00862C8B" w:rsidP="63AFE2A8" w:rsidRDefault="00862C8B" w14:paraId="0A37501D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1A4E03AA" wp14:noSpellErr="1" wp14:textId="0E397184">
      <w:pPr>
        <w:pStyle w:val="Normal"/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Així mateix,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article 37 del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eglament</w:t>
      </w:r>
      <w:r w:rsidRPr="63AFE2A8" w:rsidR="00F4230C">
        <w:rPr>
          <w:rFonts w:ascii="Noto Sans" w:hAnsi="Noto Sans" w:eastAsia="Noto Sans" w:cs="Noto Sans"/>
          <w:sz w:val="22"/>
          <w:szCs w:val="22"/>
          <w:lang w:val="ca-ES"/>
        </w:rPr>
        <w:t xml:space="preserve"> esmentat</w:t>
      </w:r>
      <w:r w:rsidRPr="63AFE2A8" w:rsidR="722DB626">
        <w:rPr>
          <w:rFonts w:ascii="Noto Sans" w:hAnsi="Noto Sans" w:eastAsia="Noto Sans" w:cs="Noto Sans"/>
          <w:sz w:val="22"/>
          <w:szCs w:val="22"/>
          <w:lang w:val="ca-ES"/>
        </w:rPr>
        <w:t>,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re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latiu al pagament per transferència, indica que el pagament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ent</w:t>
      </w:r>
      <w:r w:rsidRPr="63AFE2A8" w:rsidR="425FE1BC">
        <w:rPr>
          <w:rFonts w:ascii="Noto Sans" w:hAnsi="Noto Sans" w:eastAsia="Noto Sans" w:cs="Noto Sans"/>
          <w:sz w:val="22"/>
          <w:szCs w:val="22"/>
          <w:lang w:val="ca-ES"/>
        </w:rPr>
        <w:t>én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4A5BCF61">
        <w:rPr>
          <w:rFonts w:ascii="Noto Sans" w:hAnsi="Noto Sans" w:eastAsia="Noto Sans" w:cs="Noto Sans"/>
          <w:sz w:val="22"/>
          <w:szCs w:val="22"/>
          <w:lang w:val="ca-ES"/>
        </w:rPr>
        <w:t>efectu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at en la data en la qual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import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tengui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entrada 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entitat que, si escau, presti el servei de caixa, moment a partir del qual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obligat al pagament queda alliberat davant la </w:t>
      </w:r>
      <w:r w:rsidRPr="63AFE2A8" w:rsidR="66B3335B">
        <w:rPr>
          <w:rFonts w:ascii="Noto Sans" w:hAnsi="Noto Sans" w:eastAsia="Noto Sans" w:cs="Noto Sans"/>
          <w:sz w:val="22"/>
          <w:szCs w:val="22"/>
          <w:lang w:val="ca-ES"/>
        </w:rPr>
        <w:t>h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isenda pública per la quantitat ingressada.</w:t>
      </w:r>
      <w:r w:rsidRPr="63AFE2A8" w:rsidR="1BA4345B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Aquest article faculta, a més,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57C502C4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dministració per establir les condicions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ús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aquest mitjà per via telemàtica, amb la finalitat de garantir-ne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eficàcia i l</w:t>
      </w:r>
      <w:r w:rsidRPr="63AFE2A8" w:rsidR="58FE394D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aplicació </w:t>
      </w:r>
      <w:r w:rsidRPr="63AFE2A8" w:rsidR="177FBBF6">
        <w:rPr>
          <w:rFonts w:ascii="Noto Sans" w:hAnsi="Noto Sans" w:eastAsia="Noto Sans" w:cs="Noto Sans"/>
          <w:sz w:val="22"/>
          <w:szCs w:val="22"/>
          <w:lang w:val="ca-ES"/>
        </w:rPr>
        <w:t xml:space="preserve">correcta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àmbit recaptatori.</w:t>
      </w:r>
    </w:p>
    <w:p xmlns:wp14="http://schemas.microsoft.com/office/word/2010/wordml" w:rsidRPr="00D634D2" w:rsidR="00D15BB7" w:rsidP="63AFE2A8" w:rsidRDefault="00D15BB7" w14:paraId="5DAB6C7B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1E25FB58" wp14:noSpellErr="1" wp14:textId="1C06A876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àmbit autonòmic,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acord amb el que </w:t>
      </w:r>
      <w:r w:rsidRPr="63AFE2A8" w:rsidR="005F3612">
        <w:rPr>
          <w:rFonts w:ascii="Noto Sans" w:hAnsi="Noto Sans" w:eastAsia="Noto Sans" w:cs="Noto Sans"/>
          <w:sz w:val="22"/>
          <w:szCs w:val="22"/>
          <w:lang w:val="ca-ES"/>
        </w:rPr>
        <w:t xml:space="preserve">estableixen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els articles 14 de la Llei 14/2014, de 29 de desembre, de finances de la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C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omunitat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utònoma de les Illes Balears, i 2 de la Llei 3/2008, de 14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abril, de creació i regulació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Balears, correspon a aquesta entitat, que constitueix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Administració tributària de les Illes Balears, la gestió recaptatòria dels tributs propis i cedits, la recaptació executiva dels recursos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Administració de la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C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omunitat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utònoma, dels organismes autònoms i de la resta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entitats de dret públic dependents que siguin exigibles en via de const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renyiment en els termes previst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s en la legislació vigent, com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 xml:space="preserve"> també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exercici de les funcions de recaptació dels recursos titularitat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altres administracions públiques que mitjançant llei, conveni, delegació de competències o encàrrec de gestió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atribueixin a la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C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omunitat </w:t>
      </w:r>
      <w:r w:rsidRPr="63AFE2A8" w:rsidR="00862C8B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utònoma de les Illes Balears.</w:t>
      </w:r>
    </w:p>
    <w:p xmlns:wp14="http://schemas.microsoft.com/office/word/2010/wordml" w:rsidRPr="00D634D2" w:rsidR="00D15BB7" w:rsidP="63AFE2A8" w:rsidRDefault="00D15BB7" w14:paraId="02EB378F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33FAEDB6" wp14:noSpellErr="1" wp14:textId="265273CB">
      <w:pPr>
        <w:pStyle w:val="Normal"/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 més,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article 93 de la Llei 14/2014 remet expressament a una ordre del conseller competent en matèria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6F2FC0">
        <w:rPr>
          <w:rFonts w:ascii="Noto Sans" w:hAnsi="Noto Sans" w:eastAsia="Noto Sans" w:cs="Noto Sans"/>
          <w:sz w:val="22"/>
          <w:szCs w:val="22"/>
          <w:lang w:val="ca-ES"/>
        </w:rPr>
        <w:t>h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isenda i </w:t>
      </w:r>
      <w:r w:rsidRPr="63AFE2A8" w:rsidR="006F2FC0">
        <w:rPr>
          <w:rFonts w:ascii="Noto Sans" w:hAnsi="Noto Sans" w:eastAsia="Noto Sans" w:cs="Noto Sans"/>
          <w:sz w:val="22"/>
          <w:szCs w:val="22"/>
          <w:lang w:val="ca-ES"/>
        </w:rPr>
        <w:t>p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ressuposts la regulació dels ingressos </w:t>
      </w:r>
      <w:r w:rsidRPr="63AFE2A8" w:rsidR="4E629240">
        <w:rPr>
          <w:rFonts w:ascii="Noto Sans" w:hAnsi="Noto Sans" w:eastAsia="Noto Sans" w:cs="Noto Sans"/>
          <w:sz w:val="22"/>
          <w:szCs w:val="22"/>
          <w:lang w:val="ca-ES"/>
        </w:rPr>
        <w:t>fe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ts mitjançant transferència bancària.</w:t>
      </w:r>
    </w:p>
    <w:p xmlns:wp14="http://schemas.microsoft.com/office/word/2010/wordml" w:rsidRPr="00D634D2" w:rsidR="00D15BB7" w:rsidP="63AFE2A8" w:rsidRDefault="00D15BB7" w14:paraId="6A05A809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="00D15BB7" w:rsidP="63AFE2A8" w:rsidRDefault="00D15BB7" w14:paraId="708CF624" wp14:noSpellErr="1" wp14:textId="526EFD62">
      <w:pPr>
        <w:pStyle w:val="Normal"/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experiència acumulada en la gestió recaptatòria posa de manifest que, juntament amb els mitjans de pagament habituals a través de les entitats de crèdit col·laboradores, resulta necessari habilitar la possibilitat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efectuar ingressos mitjançant transferència bancària, especialment en aquells supòsits en què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obligat no disposi de compte en aquestes entitats. Tanmateix,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ús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aquest mitjà de pagament ha evidenciat dificultats pràctiques derivades de l</w:t>
      </w:r>
      <w:r w:rsidRPr="63AFE2A8" w:rsidR="1D277554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informació </w:t>
      </w:r>
      <w:r w:rsidRPr="63AFE2A8" w:rsidR="17E4D6A9">
        <w:rPr>
          <w:rFonts w:ascii="Noto Sans" w:hAnsi="Noto Sans" w:eastAsia="Noto Sans" w:cs="Noto Sans"/>
          <w:sz w:val="22"/>
          <w:szCs w:val="22"/>
          <w:lang w:val="ca-ES"/>
        </w:rPr>
        <w:t xml:space="preserve">escassa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que, en ocasions, acompanya les transferències, la qual cosa pot generar incidències en la imputació </w:t>
      </w:r>
      <w:r w:rsidRPr="63AFE2A8" w:rsidR="2959769F">
        <w:rPr>
          <w:rFonts w:ascii="Noto Sans" w:hAnsi="Noto Sans" w:eastAsia="Noto Sans" w:cs="Noto Sans"/>
          <w:sz w:val="22"/>
          <w:szCs w:val="22"/>
          <w:lang w:val="ca-ES"/>
        </w:rPr>
        <w:t xml:space="preserve">correcta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dels ingressos als deutes corresponents i produir efectes adversos tant per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Administració com per a les persones obligades al pagament.</w:t>
      </w:r>
    </w:p>
    <w:p xmlns:wp14="http://schemas.microsoft.com/office/word/2010/wordml" w:rsidRPr="00D15BB7" w:rsidR="00043CD6" w:rsidP="63AFE2A8" w:rsidRDefault="00043CD6" w14:paraId="5A39BBE3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="00D15BB7" w:rsidP="63AFE2A8" w:rsidRDefault="00D15BB7" w14:paraId="203ABF66" wp14:noSpellErr="1" wp14:textId="0A9493F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Per això, mitjançant aquesta </w:t>
      </w:r>
      <w:r w:rsidRPr="63AFE2A8" w:rsidR="00A62D07">
        <w:rPr>
          <w:rFonts w:ascii="Noto Sans" w:hAnsi="Noto Sans" w:eastAsia="Noto Sans" w:cs="Noto Sans"/>
          <w:sz w:val="22"/>
          <w:szCs w:val="22"/>
          <w:lang w:val="ca-ES"/>
        </w:rPr>
        <w:t>O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rdre es regulen els requisits i les condicions del pagament per transferència bancària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ibutària de les Illes Balears,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estableix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un procediment que asseguri,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una banda, la certesa per als contribuents pel que fa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acceptació dels seus pagaments, i,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una altra,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eficàcia administrativa 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aplicació dels ingressos a les obligacions tributàries. Així mateix, es preveuen els supòsits en què les transferències </w:t>
      </w:r>
      <w:r w:rsidRPr="63AFE2A8" w:rsidR="20052F66">
        <w:rPr>
          <w:rFonts w:ascii="Noto Sans" w:hAnsi="Noto Sans" w:eastAsia="Noto Sans" w:cs="Noto Sans"/>
          <w:sz w:val="22"/>
          <w:szCs w:val="22"/>
          <w:lang w:val="ca-ES"/>
        </w:rPr>
        <w:t>s‘han de 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ebutja</w:t>
      </w:r>
      <w:r w:rsidRPr="63AFE2A8" w:rsidR="06A366DD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i retorna</w:t>
      </w:r>
      <w:r w:rsidRPr="63AFE2A8" w:rsidR="0877FEF4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a</w:t>
      </w:r>
      <w:r w:rsidRPr="63AFE2A8" w:rsidR="64177F15">
        <w:rPr>
          <w:rFonts w:ascii="Noto Sans" w:hAnsi="Noto Sans" w:eastAsia="Noto Sans" w:cs="Noto Sans"/>
          <w:sz w:val="22"/>
          <w:szCs w:val="22"/>
          <w:lang w:val="ca-ES"/>
        </w:rPr>
        <w:t xml:space="preserve"> l’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origen, sense que produeixin efectes alliberadors davant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7C5A22DC">
        <w:rPr>
          <w:rFonts w:ascii="Noto Sans" w:hAnsi="Noto Sans" w:eastAsia="Noto Sans" w:cs="Noto Sans"/>
          <w:sz w:val="22"/>
          <w:szCs w:val="22"/>
          <w:lang w:val="ca-ES"/>
        </w:rPr>
        <w:t>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dministració.</w:t>
      </w:r>
    </w:p>
    <w:p xmlns:wp14="http://schemas.microsoft.com/office/word/2010/wordml" w:rsidR="00674B09" w:rsidP="63AFE2A8" w:rsidRDefault="00674B09" w14:paraId="41C8F396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674B09" w14:paraId="10610BA4" wp14:noSpellErr="1" wp14:textId="4A04DD6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Aquesta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A62D07">
        <w:rPr>
          <w:rFonts w:ascii="Noto Sans" w:hAnsi="Noto Sans" w:eastAsia="Noto Sans" w:cs="Noto Sans"/>
          <w:sz w:val="22"/>
          <w:szCs w:val="22"/>
          <w:lang w:val="ca-ES"/>
        </w:rPr>
        <w:t>O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rdre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adequa als prin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cipis de bona regulació previst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s </w:t>
      </w:r>
      <w:r w:rsidRPr="63AFE2A8" w:rsidR="648E0D2B">
        <w:rPr>
          <w:rFonts w:ascii="Noto Sans" w:hAnsi="Noto Sans" w:eastAsia="Noto Sans" w:cs="Noto Sans"/>
          <w:sz w:val="22"/>
          <w:szCs w:val="22"/>
          <w:lang w:val="ca-ES"/>
        </w:rPr>
        <w:t>en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article 129 de la Llei 39/2015,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1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octubre, del procediment administratiu comú de les administracions públiques.</w:t>
      </w:r>
    </w:p>
    <w:p xmlns:wp14="http://schemas.microsoft.com/office/word/2010/wordml" w:rsidRPr="00D634D2" w:rsidR="00D15BB7" w:rsidP="63AFE2A8" w:rsidRDefault="00D15BB7" w14:paraId="0D0B940D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2BFFF750" wp14:noSpellErr="1" wp14:textId="77C577F7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Pel que fa al principi de necessitat i eficàcia, la norma respon a una obligació concreta, ja que es tracta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una regulació de caràcter eminentment tècnic que té com a objectiu habilitar i ordenar expressament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5AB880B8">
        <w:rPr>
          <w:rFonts w:ascii="Noto Sans" w:hAnsi="Noto Sans" w:eastAsia="Noto Sans" w:cs="Noto Sans"/>
          <w:sz w:val="22"/>
          <w:szCs w:val="22"/>
          <w:lang w:val="ca-ES"/>
        </w:rPr>
        <w:t>ús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de la transferència bancària com a mitjà de pagament, assegurant així </w:t>
      </w:r>
      <w:r w:rsidRPr="63AFE2A8" w:rsidR="4843DDB0">
        <w:rPr>
          <w:rFonts w:ascii="Noto Sans" w:hAnsi="Noto Sans" w:eastAsia="Noto Sans" w:cs="Noto Sans"/>
          <w:sz w:val="22"/>
          <w:szCs w:val="22"/>
          <w:lang w:val="ca-ES"/>
        </w:rPr>
        <w:t>que sigui viable a la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pràctica i </w:t>
      </w:r>
      <w:r w:rsidRPr="63AFE2A8" w:rsidR="7F9D34B9">
        <w:rPr>
          <w:rFonts w:ascii="Noto Sans" w:hAnsi="Noto Sans" w:eastAsia="Noto Sans" w:cs="Noto Sans"/>
          <w:sz w:val="22"/>
          <w:szCs w:val="22"/>
          <w:lang w:val="ca-ES"/>
        </w:rPr>
        <w:t>que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7F9D34B9">
        <w:rPr>
          <w:rFonts w:ascii="Noto Sans" w:hAnsi="Noto Sans" w:eastAsia="Noto Sans" w:cs="Noto Sans"/>
          <w:sz w:val="22"/>
          <w:szCs w:val="22"/>
          <w:lang w:val="ca-ES"/>
        </w:rPr>
        <w:t>apliqui correctament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àmbit recaptatori.</w:t>
      </w:r>
    </w:p>
    <w:p xmlns:wp14="http://schemas.microsoft.com/office/word/2010/wordml" w:rsidRPr="00D634D2" w:rsidR="00D15BB7" w:rsidP="63AFE2A8" w:rsidRDefault="00D15BB7" w14:paraId="0E27B00A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="00D15BB7" w:rsidP="63AFE2A8" w:rsidRDefault="00D15BB7" w14:paraId="701223C7" wp14:noSpellErr="1" wp14:textId="2481F5C6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El principi de proporcionalitat es compleix </w:t>
      </w:r>
      <w:r w:rsidRPr="63AFE2A8" w:rsidR="5DDFB4A2">
        <w:rPr>
          <w:rFonts w:ascii="Noto Sans" w:hAnsi="Noto Sans" w:eastAsia="Noto Sans" w:cs="Noto Sans"/>
          <w:sz w:val="22"/>
          <w:szCs w:val="22"/>
          <w:lang w:val="ca-ES"/>
        </w:rPr>
        <w:t>perquè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cont</w:t>
      </w:r>
      <w:r w:rsidRPr="63AFE2A8" w:rsidR="472ADA8F">
        <w:rPr>
          <w:rFonts w:ascii="Noto Sans" w:hAnsi="Noto Sans" w:eastAsia="Noto Sans" w:cs="Noto Sans"/>
          <w:sz w:val="22"/>
          <w:szCs w:val="22"/>
          <w:lang w:val="ca-ES"/>
        </w:rPr>
        <w:t>é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únicament les disposicions imprescindibles per assolir les finalitats perseguides, sense introduir restriccions ni càrregues addicionals que no resultin justificades o estrictament necessàries.</w:t>
      </w:r>
    </w:p>
    <w:p xmlns:wp14="http://schemas.microsoft.com/office/word/2010/wordml" w:rsidRPr="00D15BB7" w:rsidR="00A62D07" w:rsidP="63AFE2A8" w:rsidRDefault="00A62D07" w14:paraId="60061E4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4EB8DC78" wp14:noSpellErr="1" wp14:textId="0782E040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77EFDE1">
        <w:rPr>
          <w:rFonts w:ascii="Noto Sans" w:hAnsi="Noto Sans" w:eastAsia="Noto Sans" w:cs="Noto Sans"/>
          <w:sz w:val="22"/>
          <w:szCs w:val="22"/>
          <w:lang w:val="ca-ES"/>
        </w:rPr>
        <w:t>Quant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al principi de seguretat jurídica,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703681">
        <w:rPr>
          <w:rFonts w:ascii="Noto Sans" w:hAnsi="Noto Sans" w:eastAsia="Noto Sans" w:cs="Noto Sans"/>
          <w:sz w:val="22"/>
          <w:szCs w:val="22"/>
          <w:lang w:val="ca-ES"/>
        </w:rPr>
        <w:t>O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rdre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integra de manera coherent en el marc normatiu vigent, estatal i autonòmic, generant un entorn estable, previsible i clar que garanteix la certesa en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actuació tant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Administració com dels obligats tributaris.</w:t>
      </w:r>
    </w:p>
    <w:p xmlns:wp14="http://schemas.microsoft.com/office/word/2010/wordml" w:rsidRPr="00D634D2" w:rsidR="00D15BB7" w:rsidP="63AFE2A8" w:rsidRDefault="00D15BB7" w14:paraId="44EAFD9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26EC3CC3" wp14:noSpellErr="1" wp14:textId="57B46462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En relació amb el principi de transparència, el text </w:t>
      </w:r>
      <w:r w:rsidRPr="63AFE2A8" w:rsidR="155C6336">
        <w:rPr>
          <w:rFonts w:ascii="Noto Sans" w:hAnsi="Noto Sans" w:eastAsia="Noto Sans" w:cs="Noto Sans"/>
          <w:sz w:val="22"/>
          <w:szCs w:val="22"/>
          <w:lang w:val="ca-ES"/>
        </w:rPr>
        <w:t>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ha sotmès als tràmits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audiència i informació pública, mitjançant la publicació del </w:t>
      </w:r>
      <w:r w:rsidRPr="63AFE2A8" w:rsidR="00703681">
        <w:rPr>
          <w:rFonts w:ascii="Noto Sans" w:hAnsi="Noto Sans" w:eastAsia="Noto Sans" w:cs="Noto Sans"/>
          <w:sz w:val="22"/>
          <w:szCs w:val="22"/>
          <w:lang w:val="ca-ES"/>
        </w:rPr>
        <w:t>P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rojecte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ordre i de la seva memòria 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impacte normatiu en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la pàgina web del Portal de Transparència de la Comunitat Autònoma de les Illes Balears i dels anuncis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informació pública corresponents en el </w:t>
      </w:r>
      <w:r w:rsidRPr="63AFE2A8" w:rsidR="00D15BB7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Butlletí Oficial de les Illes Balears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, a fi que </w:t>
      </w:r>
      <w:r w:rsidRPr="63AFE2A8" w:rsidR="1E3D3728">
        <w:rPr>
          <w:rFonts w:ascii="Noto Sans" w:hAnsi="Noto Sans" w:eastAsia="Noto Sans" w:cs="Noto Sans"/>
          <w:sz w:val="22"/>
          <w:szCs w:val="22"/>
          <w:lang w:val="ca-ES"/>
        </w:rPr>
        <w:t xml:space="preserve">es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pogués </w:t>
      </w:r>
      <w:r w:rsidRPr="63AFE2A8" w:rsidR="246A99BB">
        <w:rPr>
          <w:rFonts w:ascii="Noto Sans" w:hAnsi="Noto Sans" w:eastAsia="Noto Sans" w:cs="Noto Sans"/>
          <w:sz w:val="22"/>
          <w:szCs w:val="22"/>
          <w:lang w:val="ca-ES"/>
        </w:rPr>
        <w:t>conèixer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>i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7C535C40">
        <w:rPr>
          <w:rFonts w:ascii="Noto Sans" w:hAnsi="Noto Sans" w:eastAsia="Noto Sans" w:cs="Noto Sans"/>
          <w:sz w:val="22"/>
          <w:szCs w:val="22"/>
          <w:lang w:val="ca-ES"/>
        </w:rPr>
        <w:t>hi</w:t>
      </w:r>
      <w:r w:rsidRPr="63AFE2A8" w:rsidR="00674B09">
        <w:rPr>
          <w:rFonts w:ascii="Noto Sans" w:hAnsi="Noto Sans" w:eastAsia="Noto Sans" w:cs="Noto Sans"/>
          <w:sz w:val="22"/>
          <w:szCs w:val="22"/>
          <w:lang w:val="ca-ES"/>
        </w:rPr>
        <w:t xml:space="preserve"> poguessin presentar al·legacions i suggeriments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D15BB7" w:rsidP="63AFE2A8" w:rsidRDefault="00D15BB7" w14:paraId="4B94D5A5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15BB7" w:rsidR="00D15BB7" w:rsidP="63AFE2A8" w:rsidRDefault="00D15BB7" w14:paraId="3FC28512" wp14:noSpellErr="1" wp14:textId="6EFD63A9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Finalment, el principi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eficiència es garanteix en procurar que la norma generi la menor càrrega administrativa possible per als ciutadans, alhora que fomenti un ús racional dels recursos públics i respecti els principis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estabilitat pressupostària i sostenibilitat financera.</w:t>
      </w:r>
    </w:p>
    <w:p xmlns:wp14="http://schemas.microsoft.com/office/word/2010/wordml" w:rsidRPr="00D634D2" w:rsidR="00D15BB7" w:rsidP="63AFE2A8" w:rsidRDefault="00D15BB7" w14:paraId="3DEEC669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634D2" w14:paraId="38CBCB79" wp14:noSpellErr="1" wp14:textId="1BD327AC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>Per tot això, i en ús de les atribucions que em confereix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 xml:space="preserve">article 46.2 de la Llei 1/2019, de 31 de gener, del Govern de les Illes Balears, </w:t>
      </w: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>dict</w:t>
      </w: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 xml:space="preserve"> la següent</w:t>
      </w:r>
    </w:p>
    <w:p xmlns:wp14="http://schemas.microsoft.com/office/word/2010/wordml" w:rsidRPr="00D634D2" w:rsidR="00D634D2" w:rsidP="63AFE2A8" w:rsidRDefault="00D634D2" w14:paraId="3656B9AB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B2B91" w14:paraId="01F09352" wp14:noSpellErr="1" wp14:textId="2C4BF7A4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ORD</w:t>
      </w: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RE</w:t>
      </w:r>
    </w:p>
    <w:p xmlns:wp14="http://schemas.microsoft.com/office/word/2010/wordml" w:rsidRPr="00D634D2" w:rsidR="00DB2B91" w:rsidP="63AFE2A8" w:rsidRDefault="00DB2B91" w14:paraId="45FB0818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15BB7" w14:paraId="13BC5B5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Article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1</w:t>
      </w:r>
    </w:p>
    <w:p xmlns:wp14="http://schemas.microsoft.com/office/word/2010/wordml" w:rsidRPr="00D634D2" w:rsidR="00DB2B91" w:rsidP="63AFE2A8" w:rsidRDefault="00D15BB7" w14:paraId="0A606D8E" wp14:noSpellErr="1" wp14:textId="014F9D92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Objecte i àmbit d</w:t>
      </w:r>
      <w:r w:rsidRPr="63AFE2A8" w:rsidR="38B43548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aplicació</w:t>
      </w:r>
    </w:p>
    <w:p xmlns:wp14="http://schemas.microsoft.com/office/word/2010/wordml" w:rsidRPr="00D634D2" w:rsidR="00D15BB7" w:rsidP="63AFE2A8" w:rsidRDefault="00D15BB7" w14:paraId="049F31CB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C06ECA" w:rsidP="63AFE2A8" w:rsidRDefault="00D15BB7" w14:paraId="61674A1F" wp14:noSpellErr="1" wp14:textId="1EF5D948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Aquesta </w:t>
      </w:r>
      <w:r w:rsidRPr="63AFE2A8" w:rsidR="00A62D07">
        <w:rPr>
          <w:rFonts w:ascii="Noto Sans" w:hAnsi="Noto Sans" w:eastAsia="Noto Sans" w:cs="Noto Sans"/>
          <w:sz w:val="22"/>
          <w:szCs w:val="22"/>
          <w:lang w:val="ca-ES"/>
        </w:rPr>
        <w:t>O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rdre té per objecte establir el procediment i les condicions per </w:t>
      </w:r>
      <w:r w:rsidRPr="63AFE2A8" w:rsidR="089EB095">
        <w:rPr>
          <w:rFonts w:ascii="Noto Sans" w:hAnsi="Noto Sans" w:eastAsia="Noto Sans" w:cs="Noto Sans"/>
          <w:sz w:val="22"/>
          <w:szCs w:val="22"/>
          <w:lang w:val="ca-ES"/>
        </w:rPr>
        <w:t>efectuar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el pagament, mitjançant transferència bancària, dels tributs i </w:t>
      </w:r>
      <w:r w:rsidRPr="63AFE2A8" w:rsidR="75846AAA">
        <w:rPr>
          <w:rFonts w:ascii="Noto Sans" w:hAnsi="Noto Sans" w:eastAsia="Noto Sans" w:cs="Noto Sans"/>
          <w:sz w:val="22"/>
          <w:szCs w:val="22"/>
          <w:lang w:val="ca-ES"/>
        </w:rPr>
        <w:t xml:space="preserve">els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deutes la gestió recaptatòria dels quals correspongui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Balears.</w:t>
      </w:r>
    </w:p>
    <w:p xmlns:wp14="http://schemas.microsoft.com/office/word/2010/wordml" w:rsidRPr="00D634D2" w:rsidR="00D15BB7" w:rsidP="63AFE2A8" w:rsidRDefault="00D15BB7" w14:paraId="53128261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C06ECA" w:rsidP="63AFE2A8" w:rsidRDefault="00D15BB7" w14:paraId="5A83D6B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Article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2 </w:t>
      </w:r>
    </w:p>
    <w:p xmlns:wp14="http://schemas.microsoft.com/office/word/2010/wordml" w:rsidRPr="00D634D2" w:rsidR="00C06ECA" w:rsidP="63AFE2A8" w:rsidRDefault="00D15BB7" w14:paraId="414E7C2F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Requisits i condicions del pagament per transferència</w:t>
      </w:r>
    </w:p>
    <w:p xmlns:wp14="http://schemas.microsoft.com/office/word/2010/wordml" w:rsidRPr="00D634D2" w:rsidR="00D15BB7" w:rsidP="63AFE2A8" w:rsidRDefault="00D15BB7" w14:paraId="62486C05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903069" w:rsidP="63AFE2A8" w:rsidRDefault="00D15BB7" w14:paraId="1CE47C8B" wp14:noSpellErr="1" wp14:textId="4AFFC504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El pagament mitjançant transferència bancària està sotmès als requisits i </w:t>
      </w:r>
      <w:r w:rsidRPr="63AFE2A8" w:rsidR="41A297A8">
        <w:rPr>
          <w:rFonts w:ascii="Noto Sans" w:hAnsi="Noto Sans" w:eastAsia="Noto Sans" w:cs="Noto Sans"/>
          <w:sz w:val="22"/>
          <w:szCs w:val="22"/>
          <w:lang w:val="ca-ES"/>
        </w:rPr>
        <w:t xml:space="preserve">les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condicions següents</w:t>
      </w:r>
      <w:r w:rsidRPr="63AFE2A8" w:rsidR="00845F03">
        <w:rPr>
          <w:rFonts w:ascii="Noto Sans" w:hAnsi="Noto Sans" w:eastAsia="Noto Sans" w:cs="Noto Sans"/>
          <w:sz w:val="22"/>
          <w:szCs w:val="22"/>
          <w:lang w:val="ca-ES"/>
        </w:rPr>
        <w:t>:</w:t>
      </w:r>
    </w:p>
    <w:p xmlns:wp14="http://schemas.microsoft.com/office/word/2010/wordml" w:rsidRPr="00D634D2" w:rsidR="00903069" w:rsidP="63AFE2A8" w:rsidRDefault="00903069" w14:paraId="4101652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15BB7" w:rsidP="63AFE2A8" w:rsidRDefault="002764F6" w14:paraId="08023F77" wp14:noSpellErr="1" wp14:textId="28143B27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a)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Es po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>t fer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des de comptes oberts en entitats no col·laboradores amb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Balears, tant si són espanyoles com estrangeres.</w:t>
      </w:r>
    </w:p>
    <w:p xmlns:wp14="http://schemas.microsoft.com/office/word/2010/wordml" w:rsidRPr="00D634D2" w:rsidR="00D15BB7" w:rsidP="63AFE2A8" w:rsidRDefault="002764F6" w14:paraId="795395D4" wp14:noSpellErr="1" wp14:textId="68E8731A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b)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No es po</w:t>
      </w:r>
      <w:r w:rsidRPr="63AFE2A8" w:rsidR="248E1411">
        <w:rPr>
          <w:rFonts w:ascii="Noto Sans" w:hAnsi="Noto Sans" w:eastAsia="Noto Sans" w:cs="Noto Sans"/>
          <w:sz w:val="22"/>
          <w:szCs w:val="22"/>
          <w:lang w:val="ca-ES"/>
        </w:rPr>
        <w:t>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7E6B6A5F">
        <w:rPr>
          <w:rFonts w:ascii="Noto Sans" w:hAnsi="Noto Sans" w:eastAsia="Noto Sans" w:cs="Noto Sans"/>
          <w:sz w:val="22"/>
          <w:szCs w:val="22"/>
          <w:lang w:val="ca-ES"/>
        </w:rPr>
        <w:t>empr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ar quan el compte ordenant de la transferència correspongui a una entitat col·laboradora en la recaptació amb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Balears.</w:t>
      </w:r>
    </w:p>
    <w:p xmlns:wp14="http://schemas.microsoft.com/office/word/2010/wordml" w:rsidRPr="00D634D2" w:rsidR="00D15BB7" w:rsidP="63AFE2A8" w:rsidRDefault="002764F6" w14:paraId="79C715F7" wp14:noSpellErr="1" wp14:textId="0AC8E33B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c) </w:t>
      </w:r>
      <w:r w:rsidRPr="63AFE2A8" w:rsidR="2523EF17">
        <w:rPr>
          <w:rFonts w:ascii="Noto Sans" w:hAnsi="Noto Sans" w:eastAsia="Noto Sans" w:cs="Noto Sans"/>
          <w:i w:val="0"/>
          <w:iCs w:val="0"/>
          <w:sz w:val="22"/>
          <w:szCs w:val="22"/>
          <w:lang w:val="ca-ES"/>
        </w:rPr>
        <w:t>N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 eximeix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obligació de presentar la documentació que resulti exigible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acord amb les normes reguladores de cada procediment.</w:t>
      </w:r>
    </w:p>
    <w:p xmlns:wp14="http://schemas.microsoft.com/office/word/2010/wordml" w:rsidRPr="00047144" w:rsidR="00D15BB7" w:rsidP="63AFE2A8" w:rsidRDefault="002764F6" w14:paraId="0E7054CD" wp14:noSpellErr="1" wp14:textId="4ED34FA6">
      <w:pPr>
        <w:pStyle w:val="Normal"/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d)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Quan </w:t>
      </w:r>
      <w:r w:rsidRPr="63AFE2A8" w:rsidR="07C63D25">
        <w:rPr>
          <w:rFonts w:ascii="Noto Sans" w:hAnsi="Noto Sans" w:eastAsia="Noto Sans" w:cs="Noto Sans"/>
          <w:sz w:val="22"/>
          <w:szCs w:val="22"/>
          <w:lang w:val="ca-ES"/>
        </w:rPr>
        <w:t xml:space="preserve">l’ordena </w:t>
      </w:r>
      <w:r w:rsidRPr="63AFE2A8" w:rsidR="66D4DB44">
        <w:rPr>
          <w:rFonts w:ascii="Noto Sans" w:hAnsi="Noto Sans" w:eastAsia="Noto Sans" w:cs="Noto Sans"/>
          <w:sz w:val="22"/>
          <w:szCs w:val="22"/>
          <w:lang w:val="ca-ES"/>
        </w:rPr>
        <w:t>una persona diferent de l’obligat al pagament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, aquesta no queda legitimada per exercir davant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Administració els drets que corresponguin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obligat tributari.</w:t>
      </w:r>
    </w:p>
    <w:p xmlns:wp14="http://schemas.microsoft.com/office/word/2010/wordml" w:rsidRPr="00D634D2" w:rsidR="00047144" w:rsidP="63AFE2A8" w:rsidRDefault="00047144" w14:paraId="4B99056E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C06ECA" w:rsidP="63AFE2A8" w:rsidRDefault="00D15BB7" w14:paraId="7B8684FC" wp14:noSpellErr="1" wp14:textId="0E4BA655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Article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3</w:t>
      </w:r>
    </w:p>
    <w:p xmlns:wp14="http://schemas.microsoft.com/office/word/2010/wordml" w:rsidRPr="00D634D2" w:rsidR="00DB2B91" w:rsidP="63AFE2A8" w:rsidRDefault="00D15BB7" w14:paraId="751B9886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Procediment</w:t>
      </w:r>
    </w:p>
    <w:p xmlns:wp14="http://schemas.microsoft.com/office/word/2010/wordml" w:rsidRPr="00D634D2" w:rsidR="00903069" w:rsidP="63AFE2A8" w:rsidRDefault="00903069" w14:paraId="1299C43A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845F03" w:rsidP="63AFE2A8" w:rsidRDefault="00903069" w14:paraId="45C9C462" wp14:noSpellErr="1" wp14:textId="58CE180D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903069">
        <w:rPr>
          <w:rFonts w:ascii="Noto Sans" w:hAnsi="Noto Sans" w:eastAsia="Noto Sans" w:cs="Noto Sans"/>
          <w:sz w:val="22"/>
          <w:szCs w:val="22"/>
          <w:lang w:val="ca-ES"/>
        </w:rPr>
        <w:t xml:space="preserve">1.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La persona interessada a efectuar el pagament mitjançant transferència ha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accedir a la </w:t>
      </w:r>
      <w:r w:rsidRPr="63AFE2A8" w:rsidR="76E93131">
        <w:rPr>
          <w:rFonts w:ascii="Noto Sans" w:hAnsi="Noto Sans" w:eastAsia="Noto Sans" w:cs="Noto Sans"/>
          <w:sz w:val="22"/>
          <w:szCs w:val="22"/>
          <w:lang w:val="ca-ES"/>
        </w:rPr>
        <w:t>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eu </w:t>
      </w:r>
      <w:r w:rsidRPr="63AFE2A8" w:rsidR="178D3ED4">
        <w:rPr>
          <w:rFonts w:ascii="Noto Sans" w:hAnsi="Noto Sans" w:eastAsia="Noto Sans" w:cs="Noto Sans"/>
          <w:sz w:val="22"/>
          <w:szCs w:val="22"/>
          <w:lang w:val="ca-ES"/>
        </w:rPr>
        <w:t>E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lectrònica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Agència Tributària de les Illes Balears, </w:t>
      </w:r>
      <w:r w:rsidRPr="63AFE2A8" w:rsidR="35382E11">
        <w:rPr>
          <w:rFonts w:ascii="Noto Sans" w:hAnsi="Noto Sans" w:eastAsia="Noto Sans" w:cs="Noto Sans"/>
          <w:sz w:val="22"/>
          <w:szCs w:val="22"/>
          <w:lang w:val="ca-ES"/>
        </w:rPr>
        <w:t>mitjançant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adreça web </w:t>
      </w:r>
      <w:r w:rsidRPr="63AFE2A8" w:rsidR="00D15BB7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https</w:t>
      </w:r>
      <w:r w:rsidRPr="63AFE2A8" w:rsidR="00D15BB7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://sede.atib.es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, i, una vegada introduïdes les dades del model tributari corresponent o del document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ingrés generat per la mateixa Agència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 Tributària,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seleccionar la modalitat de pagament per transferència</w:t>
      </w:r>
      <w:r w:rsidRPr="63AFE2A8" w:rsidR="00845F03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60794E" w:rsidP="63AFE2A8" w:rsidRDefault="0060794E" w14:paraId="4DDBEF00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521E5C" w:rsidP="63AFE2A8" w:rsidRDefault="0060794E" w14:paraId="213259C4" wp14:noSpellErr="1" wp14:textId="3E4DC48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 xml:space="preserve">2.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La persona interessada ha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emplenar les dades requerides en el formulari habilitat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efecte, entre les quals 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hi </w:t>
      </w:r>
      <w:r w:rsidRPr="63AFE2A8" w:rsidR="3FB5D08D">
        <w:rPr>
          <w:rFonts w:ascii="Noto Sans" w:hAnsi="Noto Sans" w:eastAsia="Noto Sans" w:cs="Noto Sans"/>
          <w:sz w:val="22"/>
          <w:szCs w:val="22"/>
          <w:lang w:val="ca-ES"/>
        </w:rPr>
        <w:t>ha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les vuit primeres posicions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IBAN del compte ordenant. En cas que aquest compte pertanyi a una entitat col·laboradora, el sistema impedirà la continuació del procés i informarà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aquesta circumstància</w:t>
      </w:r>
      <w:r w:rsidRPr="63AFE2A8" w:rsidR="00521E5C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E04537" w:rsidP="63AFE2A8" w:rsidRDefault="00E04537" w14:paraId="3461D779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60794E" w:rsidP="63AFE2A8" w:rsidRDefault="00E04537" w14:paraId="698608B1" wp14:noSpellErr="1" wp14:textId="05F8F33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 xml:space="preserve">3.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Una vegada verificades les dades, el sistema facilitarà la informació necessària per efectuar la transferència, que inclou, com a mínim</w:t>
      </w:r>
      <w:r w:rsidRPr="63AFE2A8" w:rsidR="3B4473DB">
        <w:rPr>
          <w:rFonts w:ascii="Noto Sans" w:hAnsi="Noto Sans" w:eastAsia="Noto Sans" w:cs="Noto Sans"/>
          <w:sz w:val="22"/>
          <w:szCs w:val="22"/>
          <w:lang w:val="ca-ES"/>
        </w:rPr>
        <w:t>, el següent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>:</w:t>
      </w:r>
    </w:p>
    <w:p xmlns:wp14="http://schemas.microsoft.com/office/word/2010/wordml" w:rsidRPr="00D634D2" w:rsidR="0060794E" w:rsidP="63AFE2A8" w:rsidRDefault="0060794E" w14:paraId="3CF2D8B6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15BB7" w:rsidP="63AFE2A8" w:rsidRDefault="00D15BB7" w14:paraId="2BCC55C5" wp14:textId="77777777" wp14:noSpellErr="1">
      <w:pPr>
        <w:numPr>
          <w:ilvl w:val="0"/>
          <w:numId w:val="6"/>
        </w:numPr>
        <w:spacing w:after="0" w:line="320" w:lineRule="exact"/>
        <w:ind w:left="270" w:hanging="27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IBAN del compte de destinació.</w:t>
      </w:r>
    </w:p>
    <w:p xmlns:wp14="http://schemas.microsoft.com/office/word/2010/wordml" w:rsidRPr="00D634D2" w:rsidR="00D15BB7" w:rsidP="63AFE2A8" w:rsidRDefault="00D15BB7" w14:paraId="53233E68" wp14:textId="77777777" wp14:noSpellErr="1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0" w:afterAutospacing="off" w:line="320" w:lineRule="exact"/>
        <w:ind w:left="270" w:right="0" w:hanging="27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Codi BIC/SWIFT.</w:t>
      </w:r>
    </w:p>
    <w:p xmlns:wp14="http://schemas.microsoft.com/office/word/2010/wordml" w:rsidRPr="00D634D2" w:rsidR="00D15BB7" w:rsidP="63AFE2A8" w:rsidRDefault="00D15BB7" w14:paraId="5CBA2B0B" wp14:noSpellErr="1" wp14:textId="7D92570E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0" w:afterAutospacing="off" w:line="320" w:lineRule="exact"/>
        <w:ind w:left="270" w:right="0" w:hanging="27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Import </w:t>
      </w:r>
      <w:r w:rsidRPr="63AFE2A8" w:rsidR="584B931B">
        <w:rPr>
          <w:rFonts w:ascii="Noto Sans" w:hAnsi="Noto Sans" w:eastAsia="Noto Sans" w:cs="Noto Sans"/>
          <w:sz w:val="22"/>
          <w:szCs w:val="22"/>
          <w:lang w:val="ca-ES"/>
        </w:rPr>
        <w:t xml:space="preserve">que </w:t>
      </w:r>
      <w:r w:rsidRPr="63AFE2A8" w:rsidR="584B931B">
        <w:rPr>
          <w:rFonts w:ascii="Noto Sans" w:hAnsi="Noto Sans" w:eastAsia="Noto Sans" w:cs="Noto Sans"/>
          <w:sz w:val="22"/>
          <w:szCs w:val="22"/>
          <w:lang w:val="ca-ES"/>
        </w:rPr>
        <w:t>s’h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 </w:t>
      </w:r>
      <w:r w:rsidRPr="63AFE2A8" w:rsidR="45737696">
        <w:rPr>
          <w:rFonts w:ascii="Noto Sans" w:hAnsi="Noto Sans" w:eastAsia="Noto Sans" w:cs="Noto Sans"/>
          <w:sz w:val="22"/>
          <w:szCs w:val="22"/>
          <w:lang w:val="ca-ES"/>
        </w:rPr>
        <w:t xml:space="preserve">de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transferir.</w:t>
      </w:r>
    </w:p>
    <w:p xmlns:wp14="http://schemas.microsoft.com/office/word/2010/wordml" w:rsidRPr="00D634D2" w:rsidR="00D15BB7" w:rsidP="63AFE2A8" w:rsidRDefault="00D15BB7" w14:paraId="63336BF5" wp14:noSpellErr="1" wp14:textId="78A9A0D0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0" w:afterAutospacing="off" w:line="320" w:lineRule="exact"/>
        <w:ind w:left="270" w:right="0" w:hanging="27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Codi de </w:t>
      </w:r>
      <w:r w:rsidRPr="63AFE2A8" w:rsidR="7A301E3C">
        <w:rPr>
          <w:rFonts w:ascii="Noto Sans" w:hAnsi="Noto Sans" w:eastAsia="Noto Sans" w:cs="Noto Sans"/>
          <w:sz w:val="22"/>
          <w:szCs w:val="22"/>
          <w:lang w:val="ca-ES"/>
        </w:rPr>
        <w:t>p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agament per </w:t>
      </w:r>
      <w:r w:rsidRPr="63AFE2A8" w:rsidR="4D97EB3D">
        <w:rPr>
          <w:rFonts w:ascii="Noto Sans" w:hAnsi="Noto Sans" w:eastAsia="Noto Sans" w:cs="Noto Sans"/>
          <w:sz w:val="22"/>
          <w:szCs w:val="22"/>
          <w:lang w:val="ca-ES"/>
        </w:rPr>
        <w:t>t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ransferència (CPT).</w:t>
      </w:r>
    </w:p>
    <w:p xmlns:wp14="http://schemas.microsoft.com/office/word/2010/wordml" w:rsidRPr="00D634D2" w:rsidR="00D15BB7" w:rsidP="63AFE2A8" w:rsidRDefault="00D15BB7" w14:paraId="5E54B837" wp14:noSpellErr="1" wp14:textId="7FBEBB3D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0" w:afterAutospacing="off" w:line="320" w:lineRule="exact"/>
        <w:ind w:left="270" w:right="0" w:hanging="27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Data límit per </w:t>
      </w:r>
      <w:r w:rsidRPr="63AFE2A8" w:rsidR="6A42062C">
        <w:rPr>
          <w:rFonts w:ascii="Noto Sans" w:hAnsi="Noto Sans" w:eastAsia="Noto Sans" w:cs="Noto Sans"/>
          <w:sz w:val="22"/>
          <w:szCs w:val="22"/>
          <w:lang w:val="ca-ES"/>
        </w:rPr>
        <w:t>rebr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 la transferència.</w:t>
      </w:r>
    </w:p>
    <w:p xmlns:wp14="http://schemas.microsoft.com/office/word/2010/wordml" w:rsidRPr="0060794E" w:rsidR="00D15BB7" w:rsidP="63AFE2A8" w:rsidRDefault="00D15BB7" w14:paraId="0FB78278" wp14:textId="77777777" wp14:noSpellErr="1">
      <w:pPr>
        <w:spacing w:after="0" w:line="320" w:lineRule="exact"/>
        <w:ind w:left="720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E04537" w:rsidP="63AFE2A8" w:rsidRDefault="00D15BB7" w14:paraId="7C7CCDF5" wp14:noSpellErr="1" wp14:textId="00AA44E9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 aquest efecte, es generarà un document acreditatiu en el qual </w:t>
      </w:r>
      <w:r w:rsidRPr="63AFE2A8" w:rsidR="0D99B8D1">
        <w:rPr>
          <w:rFonts w:ascii="Noto Sans" w:hAnsi="Noto Sans" w:eastAsia="Noto Sans" w:cs="Noto Sans"/>
          <w:sz w:val="22"/>
          <w:szCs w:val="22"/>
          <w:lang w:val="ca-ES"/>
        </w:rPr>
        <w:t xml:space="preserve">hi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constaran aquestes dades, així com les condicions per </w:t>
      </w:r>
      <w:r w:rsidRPr="63AFE2A8" w:rsidR="495407D0">
        <w:rPr>
          <w:rFonts w:ascii="Noto Sans" w:hAnsi="Noto Sans" w:eastAsia="Noto Sans" w:cs="Noto Sans"/>
          <w:sz w:val="22"/>
          <w:szCs w:val="22"/>
          <w:lang w:val="ca-ES"/>
        </w:rPr>
        <w:t>efectuar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la transferència, les causes que en poden motivar el rebuig i els efectes derivats tant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acceptació com del rebuig</w:t>
      </w: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E04537" w:rsidP="63AFE2A8" w:rsidRDefault="00E04537" w14:paraId="1FC39945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60794E" w:rsidP="63AFE2A8" w:rsidRDefault="00E04537" w14:paraId="7A3F7048" wp14:noSpellErr="1" wp14:textId="68C3D32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4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 xml:space="preserve">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La transferència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ordenar a través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entitat financera en què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obligat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tengui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el compte, observant les condicions següents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>:</w:t>
      </w:r>
    </w:p>
    <w:p xmlns:wp14="http://schemas.microsoft.com/office/word/2010/wordml" w:rsidRPr="0060794E" w:rsidR="0060794E" w:rsidP="63AFE2A8" w:rsidRDefault="0060794E" w14:paraId="0562CB0E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15BB7" w:rsidP="63AFE2A8" w:rsidRDefault="002764F6" w14:paraId="33B9749B" wp14:noSpellErr="1" wp14:textId="1F51EF6B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a)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El CPT ha de figurar íntegrament i sense alteracions en el camp «</w:t>
      </w:r>
      <w:r w:rsidRPr="63AFE2A8" w:rsidR="00814D27">
        <w:rPr>
          <w:rFonts w:ascii="Noto Sans" w:hAnsi="Noto Sans" w:eastAsia="Noto Sans" w:cs="Noto Sans"/>
          <w:sz w:val="22"/>
          <w:szCs w:val="22"/>
          <w:lang w:val="ca-ES"/>
        </w:rPr>
        <w:t>concepte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» o «referència» de la transferència.</w:t>
      </w:r>
    </w:p>
    <w:p xmlns:wp14="http://schemas.microsoft.com/office/word/2010/wordml" w:rsidRPr="00D634D2" w:rsidR="00D15BB7" w:rsidP="63AFE2A8" w:rsidRDefault="002764F6" w14:paraId="538D2346" wp14:noSpellErr="1" wp14:textId="508F6BF3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b)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La transferència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ha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efectuar abans de la data límit indicada, en euros i per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import íntegre del document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ingrés, sense possibilitat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ingressos parcials.</w:t>
      </w:r>
    </w:p>
    <w:p xmlns:wp14="http://schemas.microsoft.com/office/word/2010/wordml" w:rsidRPr="0060794E" w:rsidR="00D15BB7" w:rsidP="63AFE2A8" w:rsidRDefault="002764F6" w14:paraId="3011DB02" wp14:noSpellErr="1" wp14:textId="2B84BCD3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c)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Les comissions, </w:t>
      </w:r>
      <w:r w:rsidRPr="63AFE2A8" w:rsidR="75A198D3">
        <w:rPr>
          <w:rFonts w:ascii="Noto Sans" w:hAnsi="Noto Sans" w:eastAsia="Noto Sans" w:cs="Noto Sans"/>
          <w:sz w:val="22"/>
          <w:szCs w:val="22"/>
          <w:lang w:val="ca-ES"/>
        </w:rPr>
        <w:t xml:space="preserve">les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tarifes o altres despeses que pugui repercutir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entitat bancària no es consider</w:t>
      </w:r>
      <w:r w:rsidRPr="63AFE2A8" w:rsidR="54C2649B">
        <w:rPr>
          <w:rFonts w:ascii="Noto Sans" w:hAnsi="Noto Sans" w:eastAsia="Noto Sans" w:cs="Noto Sans"/>
          <w:sz w:val="22"/>
          <w:szCs w:val="22"/>
          <w:lang w:val="ca-ES"/>
        </w:rPr>
        <w:t>e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n part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import abonat a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Balears.</w:t>
      </w:r>
    </w:p>
    <w:p xmlns:wp14="http://schemas.microsoft.com/office/word/2010/wordml" w:rsidRPr="00D634D2" w:rsidR="0060794E" w:rsidP="63AFE2A8" w:rsidRDefault="0060794E" w14:paraId="34CE0A41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60794E" w:rsidR="0060794E" w:rsidP="63AFE2A8" w:rsidRDefault="00E04537" w14:paraId="5A8C5328" wp14:noSpellErr="1" wp14:textId="418B14BA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5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 xml:space="preserve">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El pagament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57BA4997">
        <w:rPr>
          <w:rFonts w:ascii="Noto Sans" w:hAnsi="Noto Sans" w:eastAsia="Noto Sans" w:cs="Noto Sans"/>
          <w:sz w:val="22"/>
          <w:szCs w:val="22"/>
          <w:lang w:val="ca-ES"/>
        </w:rPr>
        <w:t>ha d’entendre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fet en la data en què la transferència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tengui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entrada efectiva en el compte designat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Balears, sempre que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hagi efectuat dins el termini establer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>t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60794E" w:rsidP="63AFE2A8" w:rsidRDefault="0060794E" w14:paraId="62EBF3C5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60794E" w:rsidP="63AFE2A8" w:rsidRDefault="00E04537" w14:paraId="2D7F4895" wp14:noSpellErr="1" wp14:textId="0ECD7785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6</w:t>
      </w:r>
      <w:r w:rsidRPr="63AFE2A8" w:rsidR="007C610C">
        <w:rPr>
          <w:rFonts w:ascii="Noto Sans" w:hAnsi="Noto Sans" w:eastAsia="Noto Sans" w:cs="Noto Sans"/>
          <w:sz w:val="22"/>
          <w:szCs w:val="22"/>
          <w:lang w:val="ca-ES"/>
        </w:rPr>
        <w:t xml:space="preserve">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Una vegada validat el pagament,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enviarà al correu electrònic facilitat per la persona interessada el justificant acreditatiu expedit per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</w:t>
      </w:r>
      <w:r w:rsidRPr="63AFE2A8" w:rsidR="0060794E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7C610C" w:rsidP="63AFE2A8" w:rsidRDefault="007C610C" w14:paraId="6D98A12B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60794E" w:rsidR="007C610C" w:rsidP="63AFE2A8" w:rsidRDefault="00D15BB7" w14:paraId="2F8392EC" wp14:noSpellErr="1" wp14:textId="431D909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No </w:t>
      </w:r>
      <w:r w:rsidRPr="63AFE2A8" w:rsidR="0A6B71A5">
        <w:rPr>
          <w:rFonts w:ascii="Noto Sans" w:hAnsi="Noto Sans" w:eastAsia="Noto Sans" w:cs="Noto Sans"/>
          <w:sz w:val="22"/>
          <w:szCs w:val="22"/>
          <w:lang w:val="ca-ES"/>
        </w:rPr>
        <w:t>es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consider</w:t>
      </w:r>
      <w:r w:rsidRPr="63AFE2A8" w:rsidR="3E248C7D">
        <w:rPr>
          <w:rFonts w:ascii="Noto Sans" w:hAnsi="Noto Sans" w:eastAsia="Noto Sans" w:cs="Noto Sans"/>
          <w:sz w:val="22"/>
          <w:szCs w:val="22"/>
          <w:lang w:val="ca-ES"/>
        </w:rPr>
        <w:t>en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justificants de pagament els documents que puguin emetre les entitats bancàries acreditatius de la mera ordenació de la transferència</w:t>
      </w:r>
      <w:r w:rsidRPr="63AFE2A8" w:rsidR="007C610C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C06ECA" w:rsidP="63AFE2A8" w:rsidRDefault="00C06ECA" w14:paraId="2946DB82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C06ECA" w:rsidP="63AFE2A8" w:rsidRDefault="00D15BB7" w14:paraId="09AB8552" wp14:noSpellErr="1" wp14:textId="4EBE2737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Article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4</w:t>
      </w:r>
    </w:p>
    <w:p xmlns:wp14="http://schemas.microsoft.com/office/word/2010/wordml" w:rsidRPr="00D634D2" w:rsidR="00C06ECA" w:rsidP="63AFE2A8" w:rsidRDefault="00D15BB7" w14:paraId="7E13C242" wp14:noSpellErr="1" wp14:textId="2C076F5D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Rebuig de la transferència i devolució de l</w:t>
      </w:r>
      <w:r w:rsidRPr="63AFE2A8" w:rsidR="38B43548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import</w:t>
      </w:r>
    </w:p>
    <w:p xmlns:wp14="http://schemas.microsoft.com/office/word/2010/wordml" w:rsidRPr="00D634D2" w:rsidR="00D15BB7" w:rsidP="63AFE2A8" w:rsidRDefault="00D15BB7" w14:paraId="5997CC1D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E04537" w:rsidP="63AFE2A8" w:rsidRDefault="00260E88" w14:paraId="446BF0B6" wp14:noSpellErr="1" wp14:textId="6FCD03C6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00260E88">
        <w:rPr>
          <w:rFonts w:ascii="Noto Sans" w:hAnsi="Noto Sans" w:eastAsia="Noto Sans" w:cs="Noto Sans"/>
          <w:sz w:val="22"/>
          <w:szCs w:val="22"/>
          <w:lang w:val="ca-ES"/>
        </w:rPr>
        <w:t>1.</w:t>
      </w:r>
      <w:r w:rsidRPr="00F80200" w:rsidR="00260E88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00F80200" w:rsidR="2201258C">
        <w:rPr>
          <w:rFonts w:ascii="Noto Sans" w:hAnsi="Noto Sans" w:eastAsia="Noto Sans" w:cs="Noto Sans"/>
          <w:sz w:val="22"/>
          <w:szCs w:val="22"/>
          <w:lang w:val="ca-ES"/>
        </w:rPr>
        <w:t>Es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reb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utja</w:t>
      </w:r>
      <w:r w:rsidRPr="00F80200" w:rsidR="175C0996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00F80200" w:rsidR="0B5BA736">
        <w:rPr>
          <w:rFonts w:ascii="Noto Sans" w:hAnsi="Noto Sans" w:eastAsia="Noto Sans" w:cs="Noto Sans"/>
          <w:sz w:val="22"/>
          <w:szCs w:val="22"/>
          <w:lang w:val="ca-ES"/>
        </w:rPr>
        <w:t>à</w:t>
      </w:r>
      <w:r w:rsidRPr="00F80200" w:rsidR="4A07E36E">
        <w:rPr>
          <w:rFonts w:ascii="Noto Sans" w:hAnsi="Noto Sans" w:eastAsia="Noto Sans" w:cs="Noto Sans"/>
          <w:sz w:val="22"/>
          <w:szCs w:val="22"/>
          <w:lang w:val="ca-ES"/>
        </w:rPr>
        <w:t xml:space="preserve"> la transferència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i </w:t>
      </w:r>
      <w:r w:rsidRPr="00F80200" w:rsidR="21B52344">
        <w:rPr>
          <w:rFonts w:ascii="Noto Sans" w:hAnsi="Noto Sans" w:eastAsia="Noto Sans" w:cs="Noto Sans"/>
          <w:sz w:val="22"/>
          <w:szCs w:val="22"/>
          <w:lang w:val="ca-ES"/>
        </w:rPr>
        <w:t>s’</w:t>
      </w:r>
      <w:r w:rsidRPr="00F80200" w:rsidR="224D2706">
        <w:rPr>
          <w:rFonts w:ascii="Noto Sans" w:hAnsi="Noto Sans" w:eastAsia="Noto Sans" w:cs="Noto Sans"/>
          <w:sz w:val="22"/>
          <w:szCs w:val="22"/>
          <w:lang w:val="ca-ES"/>
        </w:rPr>
        <w:t>ordenar</w:t>
      </w:r>
      <w:r w:rsidRPr="00F80200" w:rsidR="4064A57A">
        <w:rPr>
          <w:rFonts w:ascii="Noto Sans" w:hAnsi="Noto Sans" w:eastAsia="Noto Sans" w:cs="Noto Sans"/>
          <w:sz w:val="22"/>
          <w:szCs w:val="22"/>
          <w:lang w:val="ca-ES"/>
        </w:rPr>
        <w:t>à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la devolució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d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e l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import al compte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origen en els supòsits següents</w:t>
      </w:r>
      <w:r w:rsidRPr="00F80200" w:rsidR="00E04537">
        <w:rPr>
          <w:rFonts w:ascii="Noto Sans" w:hAnsi="Noto Sans" w:eastAsia="Noto Sans" w:cs="Noto Sans"/>
          <w:sz w:val="22"/>
          <w:szCs w:val="22"/>
          <w:lang w:val="ca-ES"/>
        </w:rPr>
        <w:t>:</w:t>
      </w:r>
    </w:p>
    <w:p xmlns:wp14="http://schemas.microsoft.com/office/word/2010/wordml" w:rsidRPr="00E04537" w:rsidR="00D15BB7" w:rsidP="63AFE2A8" w:rsidRDefault="00D15BB7" w14:paraId="110FFD37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E04537" w:rsidR="00E04537" w:rsidP="63AFE2A8" w:rsidRDefault="002764F6" w14:paraId="5DD95A02" wp14:noSpellErr="1" wp14:textId="57D86AC0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a)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Quan el CPT no hi figuri, o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hi consigni de manera incorrecta o incompleta, en el concepte o referència de la transferència</w:t>
      </w: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E04537" w:rsidR="00E04537" w:rsidP="63AFE2A8" w:rsidRDefault="002764F6" w14:paraId="76AFE04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b)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Quan l</w:t>
      </w: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>a transferència es rebi fora de la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data límit indicada</w:t>
      </w: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E04537" w:rsidR="00E04537" w:rsidP="63AFE2A8" w:rsidRDefault="002764F6" w14:paraId="27D8D65F" wp14:noSpellErr="1" wp14:textId="6D8E5149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 xml:space="preserve">c)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Quan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import transferit difereixi de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import </w:t>
      </w:r>
      <w:r w:rsidRPr="63AFE2A8" w:rsidR="7E9A0683">
        <w:rPr>
          <w:rFonts w:ascii="Noto Sans" w:hAnsi="Noto Sans" w:eastAsia="Noto Sans" w:cs="Noto Sans"/>
          <w:sz w:val="22"/>
          <w:szCs w:val="22"/>
          <w:lang w:val="ca-ES"/>
        </w:rPr>
        <w:t>que s’h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a </w:t>
      </w:r>
      <w:r w:rsidRPr="63AFE2A8" w:rsidR="2974F915">
        <w:rPr>
          <w:rFonts w:ascii="Noto Sans" w:hAnsi="Noto Sans" w:eastAsia="Noto Sans" w:cs="Noto Sans"/>
          <w:sz w:val="22"/>
          <w:szCs w:val="22"/>
          <w:lang w:val="ca-ES"/>
        </w:rPr>
        <w:t>d’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ingressar</w:t>
      </w: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E04537" w:rsidR="00E04537" w:rsidP="63AFE2A8" w:rsidRDefault="002764F6" w14:paraId="7BF66FE3" wp14:noSpellErr="1" wp14:textId="492B8D1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764F6">
        <w:rPr>
          <w:rFonts w:ascii="Noto Sans" w:hAnsi="Noto Sans" w:eastAsia="Noto Sans" w:cs="Noto Sans"/>
          <w:sz w:val="22"/>
          <w:szCs w:val="22"/>
          <w:lang w:val="ca-ES"/>
        </w:rPr>
        <w:t xml:space="preserve">d)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Quan ja s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hagués rebut prèviament una transferència vàlida amb el mateix CPT</w:t>
      </w:r>
      <w:r w:rsidRPr="63AFE2A8" w:rsidR="00E04537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E04537" w:rsidP="63AFE2A8" w:rsidRDefault="00E04537" w14:paraId="6B699379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260E88" w:rsidP="63AFE2A8" w:rsidRDefault="00260E88" w14:paraId="7B4946EE" wp14:noSpellErr="1" wp14:textId="08007712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260E88">
        <w:rPr>
          <w:rFonts w:ascii="Noto Sans" w:hAnsi="Noto Sans" w:eastAsia="Noto Sans" w:cs="Noto Sans"/>
          <w:sz w:val="22"/>
          <w:szCs w:val="22"/>
          <w:lang w:val="ca-ES"/>
        </w:rPr>
        <w:t xml:space="preserve">2.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En els casos de rebuig, la transferència no produirà efectes alliberadors davant l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Agència Tributària de les Illes Balears i no s</w:t>
      </w:r>
      <w:r w:rsidRPr="63AFE2A8" w:rsidR="7720130B">
        <w:rPr>
          <w:rFonts w:ascii="Noto Sans" w:hAnsi="Noto Sans" w:eastAsia="Noto Sans" w:cs="Noto Sans"/>
          <w:sz w:val="22"/>
          <w:szCs w:val="22"/>
          <w:lang w:val="ca-ES"/>
        </w:rPr>
        <w:t>’aplicarà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el procediment de devolució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ingressos indeguts previst en la normativa recaptatòria</w:t>
      </w:r>
      <w:r w:rsidRPr="63AFE2A8" w:rsidR="00260E88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260E88" w:rsidP="63AFE2A8" w:rsidRDefault="00260E88" w14:paraId="3FE9F23F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C06ECA" w:rsidP="63AFE2A8" w:rsidRDefault="00D15BB7" w14:paraId="15BCD2F3" wp14:noSpellErr="1" wp14:textId="3474FC83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La devolució de l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import s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3CD6A98A">
        <w:rPr>
          <w:rFonts w:ascii="Noto Sans" w:hAnsi="Noto Sans" w:eastAsia="Noto Sans" w:cs="Noto Sans"/>
          <w:sz w:val="22"/>
          <w:szCs w:val="22"/>
          <w:lang w:val="ca-ES"/>
        </w:rPr>
        <w:t>efectuarà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al compte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origen, </w:t>
      </w:r>
      <w:r w:rsidRPr="00F80200" w:rsidR="005B1C87">
        <w:rPr>
          <w:rFonts w:ascii="Noto Sans" w:hAnsi="Noto Sans" w:eastAsia="Noto Sans" w:cs="Noto Sans"/>
          <w:sz w:val="22"/>
          <w:szCs w:val="22"/>
          <w:lang w:val="ca-ES"/>
        </w:rPr>
        <w:t>i s</w:t>
      </w:r>
      <w:r w:rsidRPr="00F80200" w:rsidR="16641AE0">
        <w:rPr>
          <w:rFonts w:ascii="Noto Sans" w:hAnsi="Noto Sans" w:eastAsia="Noto Sans" w:cs="Noto Sans"/>
          <w:sz w:val="22"/>
          <w:szCs w:val="22"/>
          <w:lang w:val="ca-ES"/>
        </w:rPr>
        <w:t>era</w:t>
      </w:r>
      <w:r w:rsidRPr="00F80200" w:rsidR="005B1C87">
        <w:rPr>
          <w:rFonts w:ascii="Noto Sans" w:hAnsi="Noto Sans" w:eastAsia="Noto Sans" w:cs="Noto Sans"/>
          <w:sz w:val="22"/>
          <w:szCs w:val="22"/>
          <w:lang w:val="ca-ES"/>
        </w:rPr>
        <w:t>n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 a càrrec de l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ordenant les despeses o </w:t>
      </w:r>
      <w:r w:rsidRPr="00F80200" w:rsidR="2539ED5E">
        <w:rPr>
          <w:rFonts w:ascii="Noto Sans" w:hAnsi="Noto Sans" w:eastAsia="Noto Sans" w:cs="Noto Sans"/>
          <w:sz w:val="22"/>
          <w:szCs w:val="22"/>
          <w:lang w:val="ca-ES"/>
        </w:rPr>
        <w:t xml:space="preserve">les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 xml:space="preserve">comissions que </w:t>
      </w:r>
      <w:r w:rsidRPr="00F80200" w:rsidR="6B4C8FCF">
        <w:rPr>
          <w:rFonts w:ascii="Noto Sans" w:hAnsi="Noto Sans" w:eastAsia="Noto Sans" w:cs="Noto Sans"/>
          <w:sz w:val="22"/>
          <w:szCs w:val="22"/>
          <w:lang w:val="ca-ES"/>
        </w:rPr>
        <w:t xml:space="preserve">es 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puguin derivar com a conseqüència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D15BB7">
        <w:rPr>
          <w:rFonts w:ascii="Noto Sans" w:hAnsi="Noto Sans" w:eastAsia="Noto Sans" w:cs="Noto Sans"/>
          <w:sz w:val="22"/>
          <w:szCs w:val="22"/>
          <w:lang w:val="ca-ES"/>
        </w:rPr>
        <w:t>aquesta operació</w:t>
      </w:r>
      <w:r w:rsidRPr="00F80200" w:rsidR="00394215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3F0234" w:rsidP="63AFE2A8" w:rsidRDefault="003F0234" w14:paraId="1F72F646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DB2B91" w:rsidP="33415C49" w:rsidRDefault="00D15BB7" w14:paraId="3FAFF587" wp14:textId="66FAC9D3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33415C49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Disposició</w:t>
      </w:r>
      <w:r w:rsidRPr="33415C49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</w:t>
      </w:r>
      <w:r w:rsidRPr="33415C49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addicional</w:t>
      </w:r>
      <w:r w:rsidRPr="33415C49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</w:t>
      </w:r>
      <w:r w:rsidRPr="33415C49" w:rsidR="18758B5C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únic</w:t>
      </w:r>
      <w:r w:rsidRPr="33415C49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a</w:t>
      </w:r>
    </w:p>
    <w:p xmlns:wp14="http://schemas.microsoft.com/office/word/2010/wordml" w:rsidRPr="00D634D2" w:rsidR="00DB2B91" w:rsidP="63AFE2A8" w:rsidRDefault="00D15BB7" w14:paraId="5B9C2D63" wp14:noSpellErr="1" wp14:textId="33FCBB50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Tractament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de da</w:t>
      </w: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des </w:t>
      </w: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personals</w:t>
      </w:r>
    </w:p>
    <w:p xmlns:wp14="http://schemas.microsoft.com/office/word/2010/wordml" w:rsidRPr="00D634D2" w:rsidR="00DB2B91" w:rsidP="63AFE2A8" w:rsidRDefault="00DB2B91" w14:paraId="08CE6F91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4B5D7C" w:rsidP="63AFE2A8" w:rsidRDefault="004B5D7C" w14:paraId="61CDCEAD" wp14:noSpellErr="1" wp14:textId="648D1D10">
      <w:pPr>
        <w:pStyle w:val="Normal"/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72619E16">
        <w:rPr>
          <w:rFonts w:ascii="Noto Sans" w:hAnsi="Noto Sans" w:eastAsia="Noto Sans" w:cs="Noto Sans"/>
          <w:sz w:val="22"/>
          <w:szCs w:val="22"/>
          <w:lang w:val="ca-ES"/>
        </w:rPr>
        <w:t xml:space="preserve">L’Agència Tributària de les Illes Balears </w:t>
      </w:r>
      <w:r w:rsidRPr="00F80200" w:rsidR="0C551EDA">
        <w:rPr>
          <w:rFonts w:ascii="Noto Sans" w:hAnsi="Noto Sans" w:eastAsia="Noto Sans" w:cs="Noto Sans"/>
          <w:sz w:val="22"/>
          <w:szCs w:val="22"/>
          <w:lang w:val="ca-ES"/>
        </w:rPr>
        <w:t>tractarà</w:t>
      </w:r>
      <w:r w:rsidRPr="00F80200" w:rsidR="72619E16">
        <w:rPr>
          <w:rFonts w:ascii="Noto Sans" w:hAnsi="Noto Sans" w:eastAsia="Noto Sans" w:cs="Noto Sans"/>
          <w:sz w:val="22"/>
          <w:szCs w:val="22"/>
          <w:lang w:val="ca-ES"/>
        </w:rPr>
        <w:t xml:space="preserve"> l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es dades personals aportades</w:t>
      </w:r>
      <w:r w:rsidRPr="00F80200" w:rsidR="126FBC65">
        <w:rPr>
          <w:rFonts w:ascii="Noto Sans" w:hAnsi="Noto Sans" w:eastAsia="Noto Sans" w:cs="Noto Sans"/>
          <w:sz w:val="22"/>
          <w:szCs w:val="22"/>
          <w:lang w:val="ca-ES"/>
        </w:rPr>
        <w:t>. La finalitat del tractament és la gestió del pagament mitjançant transferència bancària que regula aquesta Ordre.</w:t>
      </w:r>
    </w:p>
    <w:p w:rsidR="33415C49" w:rsidP="63AFE2A8" w:rsidRDefault="33415C49" w14:paraId="25C6B71C" w14:textId="02C39032" w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4B5D7C" w:rsidR="004B5D7C" w:rsidP="63AFE2A8" w:rsidRDefault="004B5D7C" w14:paraId="718CEC5E" wp14:textId="1422E8B8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Aquest tractament s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ha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ajustar al que estableix el Reglament (UE) 2016/679 del Parlament Europeu i del Consell, de 27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abril de 2016, relatiu a la protecció de les persones físiques pel que fa al tractament de dades personals i a la lliure circulació d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aquestes dades, i pel qual es deroga la Directiva 95/46/CE (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R</w:t>
      </w:r>
      <w:r w:rsidRPr="00F80200" w:rsidR="53D5B77E">
        <w:rPr>
          <w:rFonts w:ascii="Noto Sans" w:hAnsi="Noto Sans" w:eastAsia="Noto Sans" w:cs="Noto Sans"/>
          <w:sz w:val="22"/>
          <w:szCs w:val="22"/>
          <w:lang w:val="ca-ES"/>
        </w:rPr>
        <w:t>eglament general de protecció de dades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), així com a la Llei orgànica 3/2018, de 5 de desembre, de protecció de dades personals i garantia dels drets digitals.</w:t>
      </w:r>
    </w:p>
    <w:p xmlns:wp14="http://schemas.microsoft.com/office/word/2010/wordml" w:rsidRPr="00D634D2" w:rsidR="004B5D7C" w:rsidP="63AFE2A8" w:rsidRDefault="004B5D7C" w14:paraId="6BB9E253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4B5D7C" w:rsidR="004B5D7C" w:rsidP="63AFE2A8" w:rsidRDefault="004B5D7C" w14:paraId="4438941C" wp14:textId="1B51B87E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 xml:space="preserve">Les dades recollides no </w:t>
      </w:r>
      <w:r w:rsidRPr="00F80200" w:rsidR="5EF72B01">
        <w:rPr>
          <w:rFonts w:ascii="Noto Sans" w:hAnsi="Noto Sans" w:eastAsia="Noto Sans" w:cs="Noto Sans"/>
          <w:sz w:val="22"/>
          <w:szCs w:val="22"/>
          <w:lang w:val="ca-ES"/>
        </w:rPr>
        <w:t>es poden cedir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 xml:space="preserve"> a terceres persones, llevat dels supòsits prevists </w:t>
      </w:r>
      <w:r w:rsidRPr="00F80200" w:rsidR="00814D27">
        <w:rPr>
          <w:rFonts w:ascii="Noto Sans" w:hAnsi="Noto Sans" w:eastAsia="Noto Sans" w:cs="Noto Sans"/>
          <w:sz w:val="22"/>
          <w:szCs w:val="22"/>
          <w:lang w:val="ca-ES"/>
        </w:rPr>
        <w:t xml:space="preserve">en 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l</w:t>
      </w:r>
      <w:r w:rsidRPr="00F80200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00F80200" w:rsidR="004B5D7C">
        <w:rPr>
          <w:rFonts w:ascii="Noto Sans" w:hAnsi="Noto Sans" w:eastAsia="Noto Sans" w:cs="Noto Sans"/>
          <w:sz w:val="22"/>
          <w:szCs w:val="22"/>
          <w:lang w:val="ca-ES"/>
        </w:rPr>
        <w:t>article 95 de la Llei 58/2003, de 17 de desembre, general tributària.</w:t>
      </w:r>
    </w:p>
    <w:p xmlns:wp14="http://schemas.microsoft.com/office/word/2010/wordml" w:rsidR="005B1C87" w:rsidP="63AFE2A8" w:rsidRDefault="005B1C87" w14:paraId="6DFB9E20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15BB7" w14:paraId="54350C47" wp14:textId="66FF16FC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15BB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Disposició</w:t>
      </w:r>
      <w:r w:rsidRPr="63AFE2A8" w:rsidR="005B1C87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 xml:space="preserve"> final </w:t>
      </w:r>
      <w:r w:rsidRPr="63AFE2A8" w:rsidR="4FDE03E0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única</w:t>
      </w:r>
    </w:p>
    <w:p xmlns:wp14="http://schemas.microsoft.com/office/word/2010/wordml" w:rsidRPr="00D634D2" w:rsidR="00DB2B91" w:rsidP="63AFE2A8" w:rsidRDefault="00DB2B91" w14:paraId="78FC5055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</w:pPr>
      <w:r w:rsidRPr="63AFE2A8" w:rsidR="00DB2B91">
        <w:rPr>
          <w:rFonts w:ascii="Noto Sans" w:hAnsi="Noto Sans" w:eastAsia="Noto Sans" w:cs="Noto Sans"/>
          <w:b w:val="1"/>
          <w:bCs w:val="1"/>
          <w:sz w:val="22"/>
          <w:szCs w:val="22"/>
          <w:lang w:val="ca-ES"/>
        </w:rPr>
        <w:t>Entrada en vigor</w:t>
      </w:r>
    </w:p>
    <w:p xmlns:wp14="http://schemas.microsoft.com/office/word/2010/wordml" w:rsidRPr="00D634D2" w:rsidR="00D2762B" w:rsidP="63AFE2A8" w:rsidRDefault="00D2762B" w14:paraId="70DF9E56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634D2" w14:paraId="1BCE75D7" wp14:noSpellErr="1" wp14:textId="7C770C3D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 xml:space="preserve">Aquesta Ordre comença a vigir </w:t>
      </w:r>
      <w:r w:rsidRPr="63AFE2A8" w:rsidR="4D895812">
        <w:rPr>
          <w:rFonts w:ascii="Noto Sans" w:hAnsi="Noto Sans" w:eastAsia="Noto Sans" w:cs="Noto Sans"/>
          <w:sz w:val="22"/>
          <w:szCs w:val="22"/>
          <w:lang w:val="ca-ES"/>
        </w:rPr>
        <w:t>l’endemà de</w:t>
      </w:r>
      <w:r w:rsidRPr="63AFE2A8" w:rsidR="4D6597E0">
        <w:rPr>
          <w:rFonts w:ascii="Noto Sans" w:hAnsi="Noto Sans" w:eastAsia="Noto Sans" w:cs="Noto Sans"/>
          <w:sz w:val="22"/>
          <w:szCs w:val="22"/>
          <w:lang w:val="ca-ES"/>
        </w:rPr>
        <w:t xml:space="preserve"> l</w:t>
      </w: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 xml:space="preserve">a publicació en el </w:t>
      </w:r>
      <w:r w:rsidRPr="63AFE2A8" w:rsidR="00D634D2">
        <w:rPr>
          <w:rFonts w:ascii="Noto Sans" w:hAnsi="Noto Sans" w:eastAsia="Noto Sans" w:cs="Noto Sans"/>
          <w:i w:val="1"/>
          <w:iCs w:val="1"/>
          <w:sz w:val="22"/>
          <w:szCs w:val="22"/>
          <w:lang w:val="ca-ES"/>
        </w:rPr>
        <w:t>Butlletí Oficial de les Illes Balears</w:t>
      </w:r>
      <w:r w:rsidRPr="63AFE2A8" w:rsidR="00D634D2">
        <w:rPr>
          <w:rFonts w:ascii="Noto Sans" w:hAnsi="Noto Sans" w:eastAsia="Noto Sans" w:cs="Noto Sans"/>
          <w:sz w:val="22"/>
          <w:szCs w:val="22"/>
          <w:lang w:val="ca-ES"/>
        </w:rPr>
        <w:t>.</w:t>
      </w:r>
    </w:p>
    <w:p xmlns:wp14="http://schemas.microsoft.com/office/word/2010/wordml" w:rsidRPr="00D634D2" w:rsidR="00D634D2" w:rsidP="63AFE2A8" w:rsidRDefault="00D634D2" w14:paraId="44E871BC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B2B91" w14:paraId="3C91AB44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 xml:space="preserve">Palma, </w:t>
      </w:r>
    </w:p>
    <w:p xmlns:wp14="http://schemas.microsoft.com/office/word/2010/wordml" w:rsidRPr="00D634D2" w:rsidR="00DB2B91" w:rsidP="63AFE2A8" w:rsidRDefault="00DB2B91" w14:paraId="144A5D23" wp14:textId="77777777" wp14:noSpellErr="1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DB2B91" w:rsidP="63AFE2A8" w:rsidRDefault="00DB2B91" w14:paraId="15352F6D" wp14:noSpellErr="1" wp14:textId="22D308F5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 xml:space="preserve">El 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conseller</w:t>
      </w: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 xml:space="preserve"> d</w:t>
      </w:r>
      <w:r w:rsidRPr="63AFE2A8" w:rsidR="38B43548">
        <w:rPr>
          <w:rFonts w:ascii="Noto Sans" w:hAnsi="Noto Sans" w:eastAsia="Noto Sans" w:cs="Noto Sans"/>
          <w:sz w:val="22"/>
          <w:szCs w:val="22"/>
          <w:lang w:val="ca-ES"/>
        </w:rPr>
        <w:t>’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Economia</w:t>
      </w: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>, H</w:t>
      </w:r>
      <w:r w:rsidRPr="63AFE2A8" w:rsidR="00D15BB7">
        <w:rPr>
          <w:rFonts w:ascii="Noto Sans" w:hAnsi="Noto Sans" w:eastAsia="Noto Sans" w:cs="Noto Sans"/>
          <w:sz w:val="22"/>
          <w:szCs w:val="22"/>
          <w:lang w:val="ca-ES"/>
        </w:rPr>
        <w:t>isenda i</w:t>
      </w: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 xml:space="preserve"> Innovació</w:t>
      </w:r>
    </w:p>
    <w:p w:rsidR="63AFE2A8" w:rsidP="63AFE2A8" w:rsidRDefault="63AFE2A8" w14:paraId="3FDA008D" w14:textId="00E1125B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</w:p>
    <w:p xmlns:wp14="http://schemas.microsoft.com/office/word/2010/wordml" w:rsidRPr="00D634D2" w:rsidR="00EB2D79" w:rsidP="63AFE2A8" w:rsidRDefault="00EB2D79" w14:paraId="738610EB" wp14:noSpellErr="1" wp14:textId="2358D8AE">
      <w:pPr>
        <w:spacing w:after="0" w:line="320" w:lineRule="exact"/>
        <w:jc w:val="left"/>
        <w:rPr>
          <w:rFonts w:ascii="Noto Sans" w:hAnsi="Noto Sans" w:eastAsia="Noto Sans" w:cs="Noto Sans"/>
          <w:sz w:val="22"/>
          <w:szCs w:val="22"/>
          <w:lang w:val="ca-ES"/>
        </w:rPr>
      </w:pP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 xml:space="preserve">Antoni Costa </w:t>
      </w:r>
      <w:r w:rsidRPr="63AFE2A8" w:rsidR="00DB2B91">
        <w:rPr>
          <w:rFonts w:ascii="Noto Sans" w:hAnsi="Noto Sans" w:eastAsia="Noto Sans" w:cs="Noto Sans"/>
          <w:sz w:val="22"/>
          <w:szCs w:val="22"/>
          <w:lang w:val="ca-ES"/>
        </w:rPr>
        <w:t>Costa</w:t>
      </w:r>
    </w:p>
    <w:sectPr w:rsidRPr="00D634D2" w:rsidR="00EB2D79" w:rsidSect="00F529F3">
      <w:footerReference w:type="default" r:id="rId11"/>
      <w:pgSz w:w="11906" w:h="16838" w:orient="portrait"/>
      <w:pgMar w:top="1418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A0A45" w:rsidP="007F4B5C" w:rsidRDefault="002A0A45" w14:paraId="463F29E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A0A45" w:rsidP="007F4B5C" w:rsidRDefault="002A0A45" w14:paraId="3B7B4B8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7F4B5C" w:rsidR="00674B09" w:rsidRDefault="00674B09" w14:paraId="0162ECCE" wp14:textId="77777777">
    <w:pPr>
      <w:pStyle w:val="Piedepgina"/>
      <w:jc w:val="center"/>
      <w:rPr>
        <w:rFonts w:ascii="Arial" w:hAnsi="Arial" w:cs="Arial"/>
        <w:sz w:val="20"/>
        <w:szCs w:val="20"/>
      </w:rPr>
    </w:pPr>
    <w:r w:rsidRPr="007F4B5C">
      <w:rPr>
        <w:rFonts w:ascii="Arial" w:hAnsi="Arial" w:cs="Arial"/>
        <w:sz w:val="20"/>
        <w:szCs w:val="20"/>
      </w:rPr>
      <w:fldChar w:fldCharType="begin"/>
    </w:r>
    <w:r w:rsidRPr="007F4B5C">
      <w:rPr>
        <w:rFonts w:ascii="Arial" w:hAnsi="Arial" w:cs="Arial"/>
        <w:sz w:val="20"/>
        <w:szCs w:val="20"/>
      </w:rPr>
      <w:instrText>PAGE   \* MERGEFORMAT</w:instrText>
    </w:r>
    <w:r w:rsidRPr="007F4B5C">
      <w:rPr>
        <w:rFonts w:ascii="Arial" w:hAnsi="Arial" w:cs="Arial"/>
        <w:sz w:val="20"/>
        <w:szCs w:val="20"/>
      </w:rPr>
      <w:fldChar w:fldCharType="separate"/>
    </w:r>
    <w:r w:rsidR="00AA3DF7">
      <w:rPr>
        <w:rFonts w:ascii="Arial" w:hAnsi="Arial" w:cs="Arial"/>
        <w:noProof/>
        <w:sz w:val="20"/>
        <w:szCs w:val="20"/>
      </w:rPr>
      <w:t>7</w:t>
    </w:r>
    <w:r w:rsidRPr="007F4B5C">
      <w:rPr>
        <w:rFonts w:ascii="Arial" w:hAnsi="Arial" w:cs="Arial"/>
        <w:sz w:val="20"/>
        <w:szCs w:val="20"/>
      </w:rPr>
      <w:fldChar w:fldCharType="end"/>
    </w:r>
  </w:p>
  <w:p xmlns:wp14="http://schemas.microsoft.com/office/word/2010/wordml" w:rsidR="00674B09" w:rsidRDefault="00674B09" w14:paraId="637805D2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A0A45" w:rsidP="007F4B5C" w:rsidRDefault="002A0A45" w14:paraId="3A0FF5F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A0A45" w:rsidP="007F4B5C" w:rsidRDefault="002A0A45" w14:paraId="5630AD6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E6"/>
    <w:multiLevelType w:val="hybridMultilevel"/>
    <w:tmpl w:val="F24CCE8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21EE3"/>
    <w:multiLevelType w:val="multilevel"/>
    <w:tmpl w:val="4B20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00F8A"/>
    <w:multiLevelType w:val="multilevel"/>
    <w:tmpl w:val="99A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7781A69"/>
    <w:multiLevelType w:val="hybridMultilevel"/>
    <w:tmpl w:val="F24CCE84"/>
    <w:lvl w:ilvl="0" w:tplc="3FA04FB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3B85"/>
    <w:multiLevelType w:val="multilevel"/>
    <w:tmpl w:val="37A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AA6932"/>
    <w:multiLevelType w:val="multilevel"/>
    <w:tmpl w:val="4FE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Aptos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018D2"/>
    <w:multiLevelType w:val="multilevel"/>
    <w:tmpl w:val="B4C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673D50"/>
    <w:multiLevelType w:val="hybridMultilevel"/>
    <w:tmpl w:val="D8D88692"/>
    <w:lvl w:ilvl="0" w:tplc="1EA4E5E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858"/>
    <w:multiLevelType w:val="multilevel"/>
    <w:tmpl w:val="F3141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F654C"/>
    <w:multiLevelType w:val="multilevel"/>
    <w:tmpl w:val="70640EAE"/>
    <w:lvl w:ilvl="0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5BE6413"/>
    <w:multiLevelType w:val="multilevel"/>
    <w:tmpl w:val="F93A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C56B5"/>
    <w:multiLevelType w:val="multilevel"/>
    <w:tmpl w:val="4922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EAC1F04"/>
    <w:multiLevelType w:val="multilevel"/>
    <w:tmpl w:val="432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03168BD"/>
    <w:multiLevelType w:val="hybridMultilevel"/>
    <w:tmpl w:val="D8D886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00561">
    <w:abstractNumId w:val="10"/>
  </w:num>
  <w:num w:numId="2" w16cid:durableId="845629691">
    <w:abstractNumId w:val="5"/>
  </w:num>
  <w:num w:numId="3" w16cid:durableId="1989748256">
    <w:abstractNumId w:val="6"/>
  </w:num>
  <w:num w:numId="4" w16cid:durableId="1082022330">
    <w:abstractNumId w:val="7"/>
  </w:num>
  <w:num w:numId="5" w16cid:durableId="267347644">
    <w:abstractNumId w:val="2"/>
  </w:num>
  <w:num w:numId="6" w16cid:durableId="392778081">
    <w:abstractNumId w:val="9"/>
  </w:num>
  <w:num w:numId="7" w16cid:durableId="1047527479">
    <w:abstractNumId w:val="11"/>
  </w:num>
  <w:num w:numId="8" w16cid:durableId="1685279976">
    <w:abstractNumId w:val="3"/>
  </w:num>
  <w:num w:numId="9" w16cid:durableId="249700095">
    <w:abstractNumId w:val="12"/>
  </w:num>
  <w:num w:numId="10" w16cid:durableId="1595937527">
    <w:abstractNumId w:val="13"/>
  </w:num>
  <w:num w:numId="11" w16cid:durableId="1396204071">
    <w:abstractNumId w:val="4"/>
  </w:num>
  <w:num w:numId="12" w16cid:durableId="1162044425">
    <w:abstractNumId w:val="0"/>
  </w:num>
  <w:num w:numId="13" w16cid:durableId="1988392668">
    <w:abstractNumId w:val="1"/>
  </w:num>
  <w:num w:numId="14" w16cid:durableId="91856259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91"/>
    <w:rsid w:val="00002A0E"/>
    <w:rsid w:val="00015EF5"/>
    <w:rsid w:val="000336A1"/>
    <w:rsid w:val="00043CD6"/>
    <w:rsid w:val="00047144"/>
    <w:rsid w:val="00057C8B"/>
    <w:rsid w:val="00061A1D"/>
    <w:rsid w:val="00126139"/>
    <w:rsid w:val="00242107"/>
    <w:rsid w:val="00242437"/>
    <w:rsid w:val="00260E88"/>
    <w:rsid w:val="002764F6"/>
    <w:rsid w:val="002A0A45"/>
    <w:rsid w:val="002A11D8"/>
    <w:rsid w:val="002B4B9C"/>
    <w:rsid w:val="00305C18"/>
    <w:rsid w:val="00372A64"/>
    <w:rsid w:val="003904A0"/>
    <w:rsid w:val="00394215"/>
    <w:rsid w:val="003F0234"/>
    <w:rsid w:val="00431536"/>
    <w:rsid w:val="00442FEA"/>
    <w:rsid w:val="0048752C"/>
    <w:rsid w:val="004B5D7C"/>
    <w:rsid w:val="004E197C"/>
    <w:rsid w:val="004F2D50"/>
    <w:rsid w:val="00521E5C"/>
    <w:rsid w:val="005B1C87"/>
    <w:rsid w:val="005F3612"/>
    <w:rsid w:val="00605314"/>
    <w:rsid w:val="0060794E"/>
    <w:rsid w:val="00632FD6"/>
    <w:rsid w:val="006447C0"/>
    <w:rsid w:val="00674B09"/>
    <w:rsid w:val="006C6F42"/>
    <w:rsid w:val="006D3A49"/>
    <w:rsid w:val="006E35E3"/>
    <w:rsid w:val="006F2FC0"/>
    <w:rsid w:val="006F64D5"/>
    <w:rsid w:val="00703681"/>
    <w:rsid w:val="00757A41"/>
    <w:rsid w:val="007C610C"/>
    <w:rsid w:val="007F4B5C"/>
    <w:rsid w:val="00814D27"/>
    <w:rsid w:val="0081666A"/>
    <w:rsid w:val="0082103A"/>
    <w:rsid w:val="00845F03"/>
    <w:rsid w:val="00862C8B"/>
    <w:rsid w:val="00890D8C"/>
    <w:rsid w:val="00903069"/>
    <w:rsid w:val="00926C9D"/>
    <w:rsid w:val="00931F56"/>
    <w:rsid w:val="0093406C"/>
    <w:rsid w:val="00983307"/>
    <w:rsid w:val="00991598"/>
    <w:rsid w:val="00A62D07"/>
    <w:rsid w:val="00A678E4"/>
    <w:rsid w:val="00AA3DF7"/>
    <w:rsid w:val="00AE4782"/>
    <w:rsid w:val="00B736BD"/>
    <w:rsid w:val="00BA03BF"/>
    <w:rsid w:val="00BB1A38"/>
    <w:rsid w:val="00BD333E"/>
    <w:rsid w:val="00BD5EBA"/>
    <w:rsid w:val="00BF48DE"/>
    <w:rsid w:val="00C06ECA"/>
    <w:rsid w:val="00C0EBD9"/>
    <w:rsid w:val="00C10B83"/>
    <w:rsid w:val="00C2196E"/>
    <w:rsid w:val="00C77BA6"/>
    <w:rsid w:val="00C81969"/>
    <w:rsid w:val="00D15BB7"/>
    <w:rsid w:val="00D2762B"/>
    <w:rsid w:val="00D634D2"/>
    <w:rsid w:val="00D9531C"/>
    <w:rsid w:val="00DB2B91"/>
    <w:rsid w:val="00DD40AE"/>
    <w:rsid w:val="00DE09FD"/>
    <w:rsid w:val="00DF184C"/>
    <w:rsid w:val="00E04537"/>
    <w:rsid w:val="00E124BA"/>
    <w:rsid w:val="00E163A1"/>
    <w:rsid w:val="00E36544"/>
    <w:rsid w:val="00E96653"/>
    <w:rsid w:val="00EB2D79"/>
    <w:rsid w:val="00F4230C"/>
    <w:rsid w:val="00F529F3"/>
    <w:rsid w:val="00F730BA"/>
    <w:rsid w:val="00F80200"/>
    <w:rsid w:val="00FE1746"/>
    <w:rsid w:val="00FF26FF"/>
    <w:rsid w:val="02B34B81"/>
    <w:rsid w:val="055DC15F"/>
    <w:rsid w:val="06A366DD"/>
    <w:rsid w:val="077EFDE1"/>
    <w:rsid w:val="07C63D25"/>
    <w:rsid w:val="0877FEF4"/>
    <w:rsid w:val="089EB095"/>
    <w:rsid w:val="0A6B71A5"/>
    <w:rsid w:val="0B5BA736"/>
    <w:rsid w:val="0C551EDA"/>
    <w:rsid w:val="0CD767E4"/>
    <w:rsid w:val="0D99B8D1"/>
    <w:rsid w:val="0DA6AFEA"/>
    <w:rsid w:val="0EE28257"/>
    <w:rsid w:val="0F7FF86A"/>
    <w:rsid w:val="10485D2D"/>
    <w:rsid w:val="109363C8"/>
    <w:rsid w:val="125B9E6A"/>
    <w:rsid w:val="126FBC65"/>
    <w:rsid w:val="14A147C5"/>
    <w:rsid w:val="14BA7EBC"/>
    <w:rsid w:val="155C6336"/>
    <w:rsid w:val="16641AE0"/>
    <w:rsid w:val="166C850E"/>
    <w:rsid w:val="16EE41A9"/>
    <w:rsid w:val="175C0996"/>
    <w:rsid w:val="177FBBF6"/>
    <w:rsid w:val="17873EB0"/>
    <w:rsid w:val="178D3ED4"/>
    <w:rsid w:val="17E4D6A9"/>
    <w:rsid w:val="18758B5C"/>
    <w:rsid w:val="1ACE7C06"/>
    <w:rsid w:val="1B7D40B3"/>
    <w:rsid w:val="1BA4345B"/>
    <w:rsid w:val="1D277554"/>
    <w:rsid w:val="1D43570C"/>
    <w:rsid w:val="1E082981"/>
    <w:rsid w:val="1E3D3728"/>
    <w:rsid w:val="20052F66"/>
    <w:rsid w:val="20F290FF"/>
    <w:rsid w:val="21B52344"/>
    <w:rsid w:val="2201258C"/>
    <w:rsid w:val="224D2706"/>
    <w:rsid w:val="246A99BB"/>
    <w:rsid w:val="248E1411"/>
    <w:rsid w:val="2523EF17"/>
    <w:rsid w:val="2539ED5E"/>
    <w:rsid w:val="254528B6"/>
    <w:rsid w:val="25AF5372"/>
    <w:rsid w:val="2959769F"/>
    <w:rsid w:val="2974F915"/>
    <w:rsid w:val="29A80B1E"/>
    <w:rsid w:val="2A1673CC"/>
    <w:rsid w:val="2A44FCBD"/>
    <w:rsid w:val="2C701278"/>
    <w:rsid w:val="2D1EB16A"/>
    <w:rsid w:val="2EF7E0C6"/>
    <w:rsid w:val="30899462"/>
    <w:rsid w:val="315B1599"/>
    <w:rsid w:val="315C9E43"/>
    <w:rsid w:val="318B19BD"/>
    <w:rsid w:val="31F6AD28"/>
    <w:rsid w:val="32C647F4"/>
    <w:rsid w:val="33415C49"/>
    <w:rsid w:val="33840A6D"/>
    <w:rsid w:val="3457A2AC"/>
    <w:rsid w:val="348BB1E3"/>
    <w:rsid w:val="35382E11"/>
    <w:rsid w:val="35858DCE"/>
    <w:rsid w:val="3664497C"/>
    <w:rsid w:val="371D4A67"/>
    <w:rsid w:val="37AC539E"/>
    <w:rsid w:val="385F93D6"/>
    <w:rsid w:val="38B43548"/>
    <w:rsid w:val="39F39A11"/>
    <w:rsid w:val="3AC33A6B"/>
    <w:rsid w:val="3B268A51"/>
    <w:rsid w:val="3B4473DB"/>
    <w:rsid w:val="3C0FB998"/>
    <w:rsid w:val="3CD6A98A"/>
    <w:rsid w:val="3E248C7D"/>
    <w:rsid w:val="3E4237E1"/>
    <w:rsid w:val="3F20EE58"/>
    <w:rsid w:val="3F59F729"/>
    <w:rsid w:val="3FB5D08D"/>
    <w:rsid w:val="4064A57A"/>
    <w:rsid w:val="40E2E67E"/>
    <w:rsid w:val="4151D8A4"/>
    <w:rsid w:val="41A297A8"/>
    <w:rsid w:val="41F39BA8"/>
    <w:rsid w:val="425FE1BC"/>
    <w:rsid w:val="42959093"/>
    <w:rsid w:val="43857651"/>
    <w:rsid w:val="43A840D4"/>
    <w:rsid w:val="44E5BD17"/>
    <w:rsid w:val="452ED5A3"/>
    <w:rsid w:val="45737696"/>
    <w:rsid w:val="46C99D8E"/>
    <w:rsid w:val="472ADA8F"/>
    <w:rsid w:val="47537337"/>
    <w:rsid w:val="478F6490"/>
    <w:rsid w:val="47AE09FD"/>
    <w:rsid w:val="4843DDB0"/>
    <w:rsid w:val="495407D0"/>
    <w:rsid w:val="49C0909C"/>
    <w:rsid w:val="4A07E36E"/>
    <w:rsid w:val="4A5BCF61"/>
    <w:rsid w:val="4A6A366D"/>
    <w:rsid w:val="4AE39FCF"/>
    <w:rsid w:val="4AE3B76B"/>
    <w:rsid w:val="4B65B980"/>
    <w:rsid w:val="4CF742E8"/>
    <w:rsid w:val="4D6597E0"/>
    <w:rsid w:val="4D895812"/>
    <w:rsid w:val="4D97EB3D"/>
    <w:rsid w:val="4E629240"/>
    <w:rsid w:val="4FDE03E0"/>
    <w:rsid w:val="4FEC74F0"/>
    <w:rsid w:val="50864234"/>
    <w:rsid w:val="518B10D0"/>
    <w:rsid w:val="51D23C78"/>
    <w:rsid w:val="521A1B84"/>
    <w:rsid w:val="5268C53C"/>
    <w:rsid w:val="535AD56E"/>
    <w:rsid w:val="53D5B77E"/>
    <w:rsid w:val="547BCFAE"/>
    <w:rsid w:val="54C2649B"/>
    <w:rsid w:val="56BEE431"/>
    <w:rsid w:val="57BA4997"/>
    <w:rsid w:val="57C502C4"/>
    <w:rsid w:val="584B931B"/>
    <w:rsid w:val="585C50D1"/>
    <w:rsid w:val="58A5B2F6"/>
    <w:rsid w:val="58FE394D"/>
    <w:rsid w:val="596CA605"/>
    <w:rsid w:val="5A80FEEA"/>
    <w:rsid w:val="5AB880B8"/>
    <w:rsid w:val="5B10F6E0"/>
    <w:rsid w:val="5C43462F"/>
    <w:rsid w:val="5DDFB4A2"/>
    <w:rsid w:val="5EF72B01"/>
    <w:rsid w:val="5FFE3F0C"/>
    <w:rsid w:val="602D49F4"/>
    <w:rsid w:val="605D2610"/>
    <w:rsid w:val="613E7F84"/>
    <w:rsid w:val="614D3512"/>
    <w:rsid w:val="61CD475D"/>
    <w:rsid w:val="620C8EE4"/>
    <w:rsid w:val="62F2AFC4"/>
    <w:rsid w:val="63AFE2A8"/>
    <w:rsid w:val="63CDED31"/>
    <w:rsid w:val="64177F15"/>
    <w:rsid w:val="648E0D2B"/>
    <w:rsid w:val="656554D2"/>
    <w:rsid w:val="66B3335B"/>
    <w:rsid w:val="66D4DB44"/>
    <w:rsid w:val="6934B175"/>
    <w:rsid w:val="6A42062C"/>
    <w:rsid w:val="6B4C8FCF"/>
    <w:rsid w:val="6D79C6F9"/>
    <w:rsid w:val="6E94B287"/>
    <w:rsid w:val="6FC4D285"/>
    <w:rsid w:val="6FDB5BAC"/>
    <w:rsid w:val="717F51AF"/>
    <w:rsid w:val="722391AA"/>
    <w:rsid w:val="722DB626"/>
    <w:rsid w:val="72346A04"/>
    <w:rsid w:val="72619E16"/>
    <w:rsid w:val="72A61921"/>
    <w:rsid w:val="75846AAA"/>
    <w:rsid w:val="758DD9D4"/>
    <w:rsid w:val="75A198D3"/>
    <w:rsid w:val="76E93131"/>
    <w:rsid w:val="7720130B"/>
    <w:rsid w:val="780E455C"/>
    <w:rsid w:val="785F00FB"/>
    <w:rsid w:val="786C8894"/>
    <w:rsid w:val="789305ED"/>
    <w:rsid w:val="797DD474"/>
    <w:rsid w:val="79F68150"/>
    <w:rsid w:val="7A2ACD20"/>
    <w:rsid w:val="7A301E3C"/>
    <w:rsid w:val="7AE33A93"/>
    <w:rsid w:val="7B6C9A26"/>
    <w:rsid w:val="7C535C40"/>
    <w:rsid w:val="7C5A22DC"/>
    <w:rsid w:val="7E6B6A5F"/>
    <w:rsid w:val="7E9A0683"/>
    <w:rsid w:val="7F9D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B9D018"/>
  <w15:chartTrackingRefBased/>
  <w15:docId w15:val="{CB058093-A49C-41C2-ACD5-80FC44B73C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B2B91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B91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B9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B9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B9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B9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B9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B9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B9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00DB2B91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ar" w:customStyle="1">
    <w:name w:val="Título 2 Car"/>
    <w:link w:val="Ttulo2"/>
    <w:uiPriority w:val="9"/>
    <w:semiHidden/>
    <w:rsid w:val="00DB2B91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ar" w:customStyle="1">
    <w:name w:val="Título 3 Car"/>
    <w:link w:val="Ttulo3"/>
    <w:uiPriority w:val="9"/>
    <w:semiHidden/>
    <w:rsid w:val="00DB2B91"/>
    <w:rPr>
      <w:rFonts w:eastAsia="Times New Roman" w:cs="Times New Roman"/>
      <w:color w:val="0F4761"/>
      <w:sz w:val="28"/>
      <w:szCs w:val="28"/>
    </w:rPr>
  </w:style>
  <w:style w:type="character" w:styleId="Ttulo4Car" w:customStyle="1">
    <w:name w:val="Título 4 Car"/>
    <w:link w:val="Ttulo4"/>
    <w:uiPriority w:val="9"/>
    <w:semiHidden/>
    <w:rsid w:val="00DB2B91"/>
    <w:rPr>
      <w:rFonts w:eastAsia="Times New Roman" w:cs="Times New Roman"/>
      <w:i/>
      <w:iCs/>
      <w:color w:val="0F4761"/>
    </w:rPr>
  </w:style>
  <w:style w:type="character" w:styleId="Ttulo5Car" w:customStyle="1">
    <w:name w:val="Título 5 Car"/>
    <w:link w:val="Ttulo5"/>
    <w:uiPriority w:val="9"/>
    <w:semiHidden/>
    <w:rsid w:val="00DB2B91"/>
    <w:rPr>
      <w:rFonts w:eastAsia="Times New Roman" w:cs="Times New Roman"/>
      <w:color w:val="0F4761"/>
    </w:rPr>
  </w:style>
  <w:style w:type="character" w:styleId="Ttulo6Car" w:customStyle="1">
    <w:name w:val="Título 6 Car"/>
    <w:link w:val="Ttulo6"/>
    <w:uiPriority w:val="9"/>
    <w:semiHidden/>
    <w:rsid w:val="00DB2B91"/>
    <w:rPr>
      <w:rFonts w:eastAsia="Times New Roman" w:cs="Times New Roman"/>
      <w:i/>
      <w:iCs/>
      <w:color w:val="595959"/>
    </w:rPr>
  </w:style>
  <w:style w:type="character" w:styleId="Ttulo7Car" w:customStyle="1">
    <w:name w:val="Título 7 Car"/>
    <w:link w:val="Ttulo7"/>
    <w:uiPriority w:val="9"/>
    <w:semiHidden/>
    <w:rsid w:val="00DB2B91"/>
    <w:rPr>
      <w:rFonts w:eastAsia="Times New Roman" w:cs="Times New Roman"/>
      <w:color w:val="595959"/>
    </w:rPr>
  </w:style>
  <w:style w:type="character" w:styleId="Ttulo8Car" w:customStyle="1">
    <w:name w:val="Título 8 Car"/>
    <w:link w:val="Ttulo8"/>
    <w:uiPriority w:val="9"/>
    <w:semiHidden/>
    <w:rsid w:val="00DB2B91"/>
    <w:rPr>
      <w:rFonts w:eastAsia="Times New Roman" w:cs="Times New Roman"/>
      <w:i/>
      <w:iCs/>
      <w:color w:val="272727"/>
    </w:rPr>
  </w:style>
  <w:style w:type="character" w:styleId="Ttulo9Car" w:customStyle="1">
    <w:name w:val="Título 9 Car"/>
    <w:link w:val="Ttulo9"/>
    <w:uiPriority w:val="9"/>
    <w:semiHidden/>
    <w:rsid w:val="00DB2B91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DB2B91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ar" w:customStyle="1">
    <w:name w:val="Título Car"/>
    <w:link w:val="Ttulo"/>
    <w:uiPriority w:val="10"/>
    <w:rsid w:val="00DB2B91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B9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ar" w:customStyle="1">
    <w:name w:val="Subtítulo Car"/>
    <w:link w:val="Subttulo"/>
    <w:uiPriority w:val="11"/>
    <w:rsid w:val="00DB2B91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B91"/>
    <w:pPr>
      <w:spacing w:before="160"/>
      <w:jc w:val="center"/>
    </w:pPr>
    <w:rPr>
      <w:i/>
      <w:iCs/>
      <w:color w:val="404040"/>
    </w:rPr>
  </w:style>
  <w:style w:type="character" w:styleId="CitaCar" w:customStyle="1">
    <w:name w:val="Cita Car"/>
    <w:link w:val="Cita"/>
    <w:uiPriority w:val="29"/>
    <w:rsid w:val="00DB2B91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DB2B91"/>
    <w:pPr>
      <w:ind w:left="720"/>
      <w:contextualSpacing/>
    </w:pPr>
  </w:style>
  <w:style w:type="character" w:styleId="nfasisintenso">
    <w:name w:val="Intense Emphasis"/>
    <w:uiPriority w:val="21"/>
    <w:qFormat/>
    <w:rsid w:val="00DB2B91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B91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destacadaCar" w:customStyle="1">
    <w:name w:val="Cita destacada Car"/>
    <w:link w:val="Citadestacada"/>
    <w:uiPriority w:val="30"/>
    <w:rsid w:val="00DB2B91"/>
    <w:rPr>
      <w:i/>
      <w:iCs/>
      <w:color w:val="0F4761"/>
    </w:rPr>
  </w:style>
  <w:style w:type="character" w:styleId="Referenciaintensa">
    <w:name w:val="Intense Reference"/>
    <w:uiPriority w:val="32"/>
    <w:qFormat/>
    <w:rsid w:val="00DB2B91"/>
    <w:rPr>
      <w:b/>
      <w:bCs/>
      <w:smallCaps/>
      <w:color w:val="0F4761"/>
      <w:spacing w:val="5"/>
    </w:rPr>
  </w:style>
  <w:style w:type="character" w:styleId="Hipervnculo">
    <w:name w:val="Hyperlink"/>
    <w:uiPriority w:val="99"/>
    <w:unhideWhenUsed/>
    <w:rsid w:val="0060794E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60794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4B5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7F4B5C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F4B5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7F4B5C"/>
    <w:rPr>
      <w:kern w:val="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5BB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eastAsia="es-ES"/>
    </w:rPr>
  </w:style>
  <w:style w:type="paragraph" w:styleId="paragraph" w:customStyle="1">
    <w:name w:val="paragraph"/>
    <w:basedOn w:val="Normal"/>
    <w:rsid w:val="005B1C8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val="ca-ES" w:eastAsia="ca-ES"/>
    </w:rPr>
  </w:style>
  <w:style w:type="character" w:styleId="normaltextrun" w:customStyle="1">
    <w:name w:val="normaltextrun"/>
    <w:rsid w:val="005B1C87"/>
  </w:style>
  <w:style w:type="character" w:styleId="eop" w:customStyle="1">
    <w:name w:val="eop"/>
    <w:rsid w:val="005B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94AF5B66BC2498BC95CBA2DF036FE" ma:contentTypeVersion="12" ma:contentTypeDescription="Crea un document nou" ma:contentTypeScope="" ma:versionID="79b560943b321b398d7911f059bae434">
  <xsd:schema xmlns:xsd="http://www.w3.org/2001/XMLSchema" xmlns:xs="http://www.w3.org/2001/XMLSchema" xmlns:p="http://schemas.microsoft.com/office/2006/metadata/properties" xmlns:ns2="66fcba55-446f-4cf7-8aa4-56143de138b9" xmlns:ns3="eaa6e3aa-53b6-4a1f-ad31-42a572237011" targetNamespace="http://schemas.microsoft.com/office/2006/metadata/properties" ma:root="true" ma:fieldsID="d855bbc8d297923d11d744dca4670558" ns2:_="" ns3:_="">
    <xsd:import namespace="66fcba55-446f-4cf7-8aa4-56143de138b9"/>
    <xsd:import namespace="eaa6e3aa-53b6-4a1f-ad31-42a5722370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ba55-446f-4cf7-8aa4-56143de13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e8c9d6-1217-4556-8a36-c687ea382f53}" ma:internalName="TaxCatchAll" ma:showField="CatchAllData" ma:web="66fcba55-446f-4cf7-8aa4-56143de13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6e3aa-53b6-4a1f-ad31-42a572237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aa0a5f0-eb04-4df9-9a65-aa1e588e1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t S'ha finalitza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fcba55-446f-4cf7-8aa4-56143de138b9">3FRZQJYDE6XR-2081030879-353302</_dlc_DocId>
    <TaxCatchAll xmlns="66fcba55-446f-4cf7-8aa4-56143de138b9" xsi:nil="true"/>
    <lcf76f155ced4ddcb4097134ff3c332f xmlns="eaa6e3aa-53b6-4a1f-ad31-42a572237011">
      <Terms xmlns="http://schemas.microsoft.com/office/infopath/2007/PartnerControls"/>
    </lcf76f155ced4ddcb4097134ff3c332f>
    <_Flow_SignoffStatus xmlns="eaa6e3aa-53b6-4a1f-ad31-42a572237011" xsi:nil="true"/>
    <_dlc_DocIdUrl xmlns="66fcba55-446f-4cf7-8aa4-56143de138b9">
      <Url>https://caib.sharepoint.com/sites/ARXIUS-SGHIS/_layouts/15/DocIdRedir.aspx?ID=3FRZQJYDE6XR-2081030879-353302</Url>
      <Description>3FRZQJYDE6XR-2081030879-353302</Description>
    </_dlc_DocIdUrl>
  </documentManagement>
</p:properties>
</file>

<file path=customXml/itemProps1.xml><?xml version="1.0" encoding="utf-8"?>
<ds:datastoreItem xmlns:ds="http://schemas.openxmlformats.org/officeDocument/2006/customXml" ds:itemID="{1D4A6FD8-260D-450F-88C3-81B311A20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CF090-2EC9-492F-B05B-1FE127606F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488C64-60DA-473B-9486-07F28DDE23BF}"/>
</file>

<file path=customXml/itemProps4.xml><?xml version="1.0" encoding="utf-8"?>
<ds:datastoreItem xmlns:ds="http://schemas.openxmlformats.org/officeDocument/2006/customXml" ds:itemID="{C5E371F4-FB7C-4B23-AC10-3DF482606BE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AD443E-BD19-4513-AE42-F1912BC094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Llinas</dc:creator>
  <cp:keywords/>
  <dc:description/>
  <cp:lastModifiedBy>Maria de los Angeles Bellinfante Torres</cp:lastModifiedBy>
  <cp:revision>11</cp:revision>
  <dcterms:created xsi:type="dcterms:W3CDTF">2025-10-20T10:08:00Z</dcterms:created>
  <dcterms:modified xsi:type="dcterms:W3CDTF">2025-10-21T10:41:46Z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3FRZQJYDE6XR-2081030879-351098</vt:lpwstr>
  </property>
  <property fmtid="{D5CDD505-2E9C-101B-9397-08002B2CF9AE}" pid="3" name="_dlc_DocIdItemGuid">
    <vt:lpwstr>dfd23132-dc5a-4d2a-a471-d77a2ae68115</vt:lpwstr>
  </property>
  <property fmtid="{D5CDD505-2E9C-101B-9397-08002B2CF9AE}" pid="4" name="_dlc_DocIdUrl">
    <vt:lpwstr>https://caib.sharepoint.com/sites/ARXIUS-SGHIS/_layouts/15/DocIdRedir.aspx?ID=3FRZQJYDE6XR-2081030879-351098, 3FRZQJYDE6XR-2081030879-351098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$Resources:core,Signoff_Status">
    <vt:lpwstr/>
  </property>
  <property fmtid="{D5CDD505-2E9C-101B-9397-08002B2CF9AE}" pid="8" name="ContentTypeId">
    <vt:lpwstr>0x0101000A994AF5B66BC2498BC95CBA2DF036FE</vt:lpwstr>
  </property>
  <property fmtid="{D5CDD505-2E9C-101B-9397-08002B2CF9AE}" pid="9" name="MediaServiceImageTags">
    <vt:lpwstr/>
  </property>
</Properties>
</file>