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D6FCB" w14:textId="62D94638" w:rsidR="00435C7C" w:rsidRDefault="005E3137">
      <w:pPr>
        <w:rPr>
          <w:rFonts w:cs="Noto Sans"/>
          <w:b/>
          <w:bCs/>
        </w:rPr>
      </w:pPr>
      <w:proofErr w:type="spellStart"/>
      <w:r>
        <w:rPr>
          <w:rFonts w:cs="Noto Sans"/>
          <w:b/>
          <w:bCs/>
        </w:rPr>
        <w:t>Proyecto</w:t>
      </w:r>
      <w:proofErr w:type="spellEnd"/>
      <w:r>
        <w:rPr>
          <w:rFonts w:cs="Noto Sans"/>
          <w:b/>
          <w:bCs/>
        </w:rPr>
        <w:t xml:space="preserve"> de </w:t>
      </w:r>
      <w:proofErr w:type="spellStart"/>
      <w:r w:rsidR="00000000">
        <w:rPr>
          <w:rFonts w:cs="Noto Sans"/>
          <w:b/>
          <w:bCs/>
        </w:rPr>
        <w:t>Orden</w:t>
      </w:r>
      <w:proofErr w:type="spellEnd"/>
      <w:r w:rsidR="00000000">
        <w:rPr>
          <w:rFonts w:cs="Noto Sans"/>
          <w:b/>
          <w:bCs/>
        </w:rPr>
        <w:t xml:space="preserve"> del </w:t>
      </w:r>
      <w:r w:rsidR="00000000">
        <w:rPr>
          <w:rFonts w:cs="Noto Sans"/>
          <w:b/>
          <w:bCs/>
          <w:lang w:val="es-ES"/>
        </w:rPr>
        <w:t>C</w:t>
      </w:r>
      <w:proofErr w:type="spellStart"/>
      <w:r w:rsidR="00000000">
        <w:rPr>
          <w:rFonts w:cs="Noto Sans"/>
          <w:b/>
          <w:bCs/>
        </w:rPr>
        <w:t>onsejero</w:t>
      </w:r>
      <w:proofErr w:type="spellEnd"/>
      <w:r w:rsidR="00000000">
        <w:rPr>
          <w:rFonts w:cs="Noto Sans"/>
          <w:b/>
          <w:bCs/>
        </w:rPr>
        <w:t xml:space="preserve"> de Agricultura, Pesca y </w:t>
      </w:r>
      <w:proofErr w:type="spellStart"/>
      <w:r w:rsidR="00000000">
        <w:rPr>
          <w:rFonts w:cs="Noto Sans"/>
          <w:b/>
          <w:bCs/>
        </w:rPr>
        <w:t>Medio</w:t>
      </w:r>
      <w:proofErr w:type="spellEnd"/>
      <w:r w:rsidR="00000000">
        <w:rPr>
          <w:rFonts w:cs="Noto Sans"/>
          <w:b/>
          <w:bCs/>
        </w:rPr>
        <w:t xml:space="preserve"> </w:t>
      </w:r>
      <w:r w:rsidR="00000000">
        <w:rPr>
          <w:rFonts w:cs="Noto Sans"/>
          <w:b/>
          <w:bCs/>
          <w:lang w:val="es-ES"/>
        </w:rPr>
        <w:t>N</w:t>
      </w:r>
      <w:proofErr w:type="spellStart"/>
      <w:r w:rsidR="00000000">
        <w:rPr>
          <w:rFonts w:cs="Noto Sans"/>
          <w:b/>
          <w:bCs/>
        </w:rPr>
        <w:t>atural</w:t>
      </w:r>
      <w:proofErr w:type="spellEnd"/>
      <w:r w:rsidR="00000000">
        <w:rPr>
          <w:rFonts w:cs="Noto Sans"/>
          <w:b/>
          <w:bCs/>
        </w:rPr>
        <w:t xml:space="preserve"> de </w:t>
      </w:r>
      <w:proofErr w:type="spellStart"/>
      <w:r w:rsidR="00000000">
        <w:rPr>
          <w:rFonts w:cs="Noto Sans"/>
          <w:b/>
          <w:bCs/>
        </w:rPr>
        <w:t>modificación</w:t>
      </w:r>
      <w:proofErr w:type="spellEnd"/>
      <w:r w:rsidR="00000000">
        <w:rPr>
          <w:rFonts w:cs="Noto Sans"/>
          <w:b/>
          <w:bCs/>
        </w:rPr>
        <w:t xml:space="preserve"> de la </w:t>
      </w:r>
      <w:proofErr w:type="spellStart"/>
      <w:r w:rsidR="00000000">
        <w:rPr>
          <w:rFonts w:cs="Noto Sans"/>
          <w:b/>
          <w:bCs/>
        </w:rPr>
        <w:t>Orden</w:t>
      </w:r>
      <w:proofErr w:type="spellEnd"/>
      <w:r w:rsidR="00000000">
        <w:rPr>
          <w:rFonts w:cs="Noto Sans"/>
          <w:b/>
          <w:bCs/>
        </w:rPr>
        <w:t xml:space="preserve"> 7/2024 del </w:t>
      </w:r>
      <w:r w:rsidR="00000000">
        <w:rPr>
          <w:rFonts w:cs="Noto Sans"/>
          <w:b/>
          <w:bCs/>
          <w:lang w:val="es-ES"/>
        </w:rPr>
        <w:t>C</w:t>
      </w:r>
      <w:proofErr w:type="spellStart"/>
      <w:r w:rsidR="00000000">
        <w:rPr>
          <w:rFonts w:cs="Noto Sans"/>
          <w:b/>
          <w:bCs/>
        </w:rPr>
        <w:t>onsejero</w:t>
      </w:r>
      <w:proofErr w:type="spellEnd"/>
      <w:r w:rsidR="00000000">
        <w:rPr>
          <w:rFonts w:cs="Noto Sans"/>
          <w:b/>
          <w:bCs/>
        </w:rPr>
        <w:t xml:space="preserve"> de Agricultura, Pesca y </w:t>
      </w:r>
      <w:proofErr w:type="spellStart"/>
      <w:r w:rsidR="00000000">
        <w:rPr>
          <w:rFonts w:cs="Noto Sans"/>
          <w:b/>
          <w:bCs/>
        </w:rPr>
        <w:t>Medio</w:t>
      </w:r>
      <w:proofErr w:type="spellEnd"/>
      <w:r w:rsidR="00000000">
        <w:rPr>
          <w:rFonts w:cs="Noto Sans"/>
          <w:b/>
          <w:bCs/>
        </w:rPr>
        <w:t xml:space="preserve"> natural, de 29 de </w:t>
      </w:r>
      <w:proofErr w:type="spellStart"/>
      <w:r w:rsidR="00000000">
        <w:rPr>
          <w:rFonts w:cs="Noto Sans"/>
          <w:b/>
          <w:bCs/>
        </w:rPr>
        <w:t>febrero</w:t>
      </w:r>
      <w:proofErr w:type="spellEnd"/>
      <w:r w:rsidR="00000000">
        <w:rPr>
          <w:rFonts w:cs="Noto Sans"/>
          <w:b/>
          <w:bCs/>
        </w:rPr>
        <w:t xml:space="preserve"> de 2024, por la </w:t>
      </w:r>
      <w:r w:rsidR="00000000">
        <w:rPr>
          <w:rFonts w:cs="Noto Sans"/>
          <w:b/>
          <w:bCs/>
          <w:lang w:val="es-ES"/>
        </w:rPr>
        <w:t>que</w:t>
      </w:r>
      <w:r w:rsidR="00000000">
        <w:rPr>
          <w:rFonts w:cs="Noto Sans"/>
          <w:b/>
          <w:bCs/>
        </w:rPr>
        <w:t xml:space="preserve"> se </w:t>
      </w:r>
      <w:proofErr w:type="spellStart"/>
      <w:r w:rsidR="00000000">
        <w:rPr>
          <w:rFonts w:cs="Noto Sans"/>
          <w:b/>
          <w:bCs/>
        </w:rPr>
        <w:t>establecen</w:t>
      </w:r>
      <w:proofErr w:type="spellEnd"/>
      <w:r w:rsidR="00000000">
        <w:rPr>
          <w:rFonts w:cs="Noto Sans"/>
          <w:b/>
          <w:bCs/>
        </w:rPr>
        <w:t xml:space="preserve"> las bases </w:t>
      </w:r>
      <w:proofErr w:type="spellStart"/>
      <w:r w:rsidR="00000000">
        <w:rPr>
          <w:rFonts w:cs="Noto Sans"/>
          <w:b/>
          <w:bCs/>
        </w:rPr>
        <w:t>reguladoras</w:t>
      </w:r>
      <w:proofErr w:type="spellEnd"/>
      <w:r w:rsidR="00000000">
        <w:rPr>
          <w:rFonts w:cs="Noto Sans"/>
          <w:b/>
          <w:bCs/>
        </w:rPr>
        <w:t xml:space="preserve"> para la </w:t>
      </w:r>
      <w:proofErr w:type="spellStart"/>
      <w:r w:rsidR="00000000">
        <w:rPr>
          <w:rFonts w:cs="Noto Sans"/>
          <w:b/>
          <w:bCs/>
        </w:rPr>
        <w:t>concesión</w:t>
      </w:r>
      <w:proofErr w:type="spellEnd"/>
      <w:r w:rsidR="00000000">
        <w:rPr>
          <w:rFonts w:cs="Noto Sans"/>
          <w:b/>
          <w:bCs/>
        </w:rPr>
        <w:t xml:space="preserve"> de subvenciones en el marco del programa del Fondo Europeo </w:t>
      </w:r>
      <w:proofErr w:type="spellStart"/>
      <w:r w:rsidR="00000000">
        <w:rPr>
          <w:rFonts w:cs="Noto Sans"/>
          <w:b/>
          <w:bCs/>
        </w:rPr>
        <w:t>Marítimo</w:t>
      </w:r>
      <w:proofErr w:type="spellEnd"/>
      <w:r w:rsidR="00000000">
        <w:rPr>
          <w:rFonts w:cs="Noto Sans"/>
          <w:b/>
          <w:bCs/>
        </w:rPr>
        <w:t xml:space="preserve">, de Pesca y de </w:t>
      </w:r>
      <w:proofErr w:type="spellStart"/>
      <w:r w:rsidR="00000000">
        <w:rPr>
          <w:rFonts w:cs="Noto Sans"/>
          <w:b/>
          <w:bCs/>
        </w:rPr>
        <w:t>Acuicultura</w:t>
      </w:r>
      <w:proofErr w:type="spellEnd"/>
      <w:r w:rsidR="00000000">
        <w:rPr>
          <w:rFonts w:cs="Noto Sans"/>
          <w:b/>
          <w:bCs/>
        </w:rPr>
        <w:t xml:space="preserve"> </w:t>
      </w:r>
      <w:proofErr w:type="spellStart"/>
      <w:r w:rsidR="00000000">
        <w:rPr>
          <w:rFonts w:cs="Noto Sans"/>
          <w:b/>
          <w:bCs/>
        </w:rPr>
        <w:t>correspondiente</w:t>
      </w:r>
      <w:proofErr w:type="spellEnd"/>
      <w:r w:rsidR="00000000">
        <w:rPr>
          <w:rFonts w:cs="Noto Sans"/>
          <w:b/>
          <w:bCs/>
        </w:rPr>
        <w:t xml:space="preserve"> al </w:t>
      </w:r>
      <w:proofErr w:type="spellStart"/>
      <w:r w:rsidR="00000000">
        <w:rPr>
          <w:rFonts w:cs="Noto Sans"/>
          <w:b/>
          <w:bCs/>
        </w:rPr>
        <w:t>periodo</w:t>
      </w:r>
      <w:proofErr w:type="spellEnd"/>
      <w:r w:rsidR="00000000">
        <w:rPr>
          <w:rFonts w:cs="Noto Sans"/>
          <w:b/>
          <w:bCs/>
        </w:rPr>
        <w:t xml:space="preserve"> 2021-2027</w:t>
      </w:r>
    </w:p>
    <w:p w14:paraId="69668267" w14:textId="77777777" w:rsidR="00435C7C" w:rsidRDefault="00435C7C">
      <w:pPr>
        <w:rPr>
          <w:rFonts w:cs="Noto Sans"/>
          <w:b/>
          <w:bCs/>
        </w:rPr>
      </w:pPr>
    </w:p>
    <w:p w14:paraId="1CA5AA72" w14:textId="77777777" w:rsidR="00435C7C" w:rsidRDefault="00000000">
      <w:pPr>
        <w:jc w:val="center"/>
        <w:rPr>
          <w:rFonts w:cs="Noto Sans"/>
          <w:b/>
          <w:bCs/>
        </w:rPr>
      </w:pPr>
      <w:r>
        <w:rPr>
          <w:rFonts w:cs="Noto Sans"/>
          <w:b/>
          <w:bCs/>
        </w:rPr>
        <w:t>PREÁMBULO</w:t>
      </w:r>
    </w:p>
    <w:p w14:paraId="1A88A903" w14:textId="77777777" w:rsidR="00435C7C" w:rsidRDefault="00435C7C">
      <w:pPr>
        <w:rPr>
          <w:rFonts w:cs="Noto Sans"/>
        </w:rPr>
      </w:pPr>
    </w:p>
    <w:p w14:paraId="07C8AA84" w14:textId="77777777" w:rsidR="00435C7C" w:rsidRDefault="00000000">
      <w:pPr>
        <w:jc w:val="center"/>
        <w:rPr>
          <w:rFonts w:cs="Noto Sans"/>
          <w:b/>
          <w:bCs/>
          <w:lang w:val="es-ES"/>
        </w:rPr>
      </w:pPr>
      <w:r>
        <w:rPr>
          <w:rFonts w:cs="Noto Sans"/>
          <w:b/>
          <w:bCs/>
          <w:lang w:val="es-ES"/>
        </w:rPr>
        <w:t>I</w:t>
      </w:r>
    </w:p>
    <w:p w14:paraId="384235F0" w14:textId="77777777" w:rsidR="00435C7C" w:rsidRDefault="00435C7C">
      <w:pPr>
        <w:jc w:val="center"/>
        <w:rPr>
          <w:rFonts w:cs="Noto Sans"/>
          <w:lang w:val="es-ES"/>
        </w:rPr>
      </w:pPr>
    </w:p>
    <w:p w14:paraId="5F1C0390" w14:textId="77777777" w:rsidR="00435C7C" w:rsidRDefault="00000000">
      <w:pPr>
        <w:rPr>
          <w:rFonts w:cs="Noto Sans"/>
        </w:rPr>
      </w:pPr>
      <w:r>
        <w:rPr>
          <w:rFonts w:cs="Noto Sans"/>
        </w:rPr>
        <w:t xml:space="preserve">En </w:t>
      </w:r>
      <w:proofErr w:type="spellStart"/>
      <w:r>
        <w:rPr>
          <w:rFonts w:cs="Noto Sans"/>
        </w:rPr>
        <w:t>fecha</w:t>
      </w:r>
      <w:proofErr w:type="spellEnd"/>
      <w:r>
        <w:rPr>
          <w:rFonts w:cs="Noto Sans"/>
        </w:rPr>
        <w:t xml:space="preserve"> 5 de </w:t>
      </w:r>
      <w:proofErr w:type="spellStart"/>
      <w:r>
        <w:rPr>
          <w:rFonts w:cs="Noto Sans"/>
        </w:rPr>
        <w:t>marzo</w:t>
      </w:r>
      <w:proofErr w:type="spellEnd"/>
      <w:r>
        <w:rPr>
          <w:rFonts w:cs="Noto Sans"/>
        </w:rPr>
        <w:t xml:space="preserve"> de 2024 se </w:t>
      </w:r>
      <w:proofErr w:type="spellStart"/>
      <w:r>
        <w:rPr>
          <w:rFonts w:cs="Noto Sans"/>
        </w:rPr>
        <w:t>publicó</w:t>
      </w:r>
      <w:proofErr w:type="spellEnd"/>
      <w:r>
        <w:rPr>
          <w:rFonts w:cs="Noto Sans"/>
        </w:rPr>
        <w:t xml:space="preserve"> </w:t>
      </w:r>
      <w:r>
        <w:rPr>
          <w:rFonts w:cs="Noto Sans"/>
          <w:lang w:val="es-ES"/>
        </w:rPr>
        <w:t xml:space="preserve">en el </w:t>
      </w:r>
      <w:proofErr w:type="spellStart"/>
      <w:r>
        <w:rPr>
          <w:rFonts w:cs="Noto Sans"/>
          <w:i/>
          <w:iCs/>
        </w:rPr>
        <w:t>Boletín</w:t>
      </w:r>
      <w:proofErr w:type="spellEnd"/>
      <w:r>
        <w:rPr>
          <w:rFonts w:cs="Noto Sans"/>
          <w:i/>
          <w:iCs/>
        </w:rPr>
        <w:t xml:space="preserve"> Oficial de las </w:t>
      </w:r>
      <w:proofErr w:type="spellStart"/>
      <w:r>
        <w:rPr>
          <w:rFonts w:cs="Noto Sans"/>
          <w:i/>
          <w:iCs/>
        </w:rPr>
        <w:t>Islas</w:t>
      </w:r>
      <w:proofErr w:type="spellEnd"/>
      <w:r>
        <w:rPr>
          <w:rFonts w:cs="Noto Sans"/>
          <w:i/>
          <w:iCs/>
        </w:rPr>
        <w:t xml:space="preserve"> Baleares </w:t>
      </w:r>
      <w:r>
        <w:rPr>
          <w:rFonts w:cs="Noto Sans"/>
        </w:rPr>
        <w:t>(BOIB) n</w:t>
      </w:r>
      <w:proofErr w:type="spellStart"/>
      <w:r>
        <w:rPr>
          <w:rFonts w:cs="Noto Sans"/>
          <w:lang w:val="es-ES"/>
        </w:rPr>
        <w:t>úm</w:t>
      </w:r>
      <w:proofErr w:type="spellEnd"/>
      <w:r>
        <w:rPr>
          <w:rFonts w:cs="Noto Sans"/>
          <w:lang w:val="es-ES"/>
        </w:rPr>
        <w:t>.</w:t>
      </w:r>
      <w:r>
        <w:rPr>
          <w:rFonts w:cs="Noto Sans"/>
        </w:rPr>
        <w:t xml:space="preserve"> 32, la </w:t>
      </w:r>
      <w:proofErr w:type="spellStart"/>
      <w:r>
        <w:rPr>
          <w:rFonts w:cs="Noto Sans"/>
        </w:rPr>
        <w:t>Orden</w:t>
      </w:r>
      <w:proofErr w:type="spellEnd"/>
      <w:r>
        <w:rPr>
          <w:rFonts w:cs="Noto Sans"/>
        </w:rPr>
        <w:t xml:space="preserve"> 7/2024 del </w:t>
      </w:r>
      <w:r>
        <w:rPr>
          <w:rFonts w:cs="Noto Sans"/>
          <w:lang w:val="es-ES"/>
        </w:rPr>
        <w:t>C</w:t>
      </w:r>
      <w:proofErr w:type="spellStart"/>
      <w:r>
        <w:rPr>
          <w:rFonts w:cs="Noto Sans"/>
        </w:rPr>
        <w:t>onsejero</w:t>
      </w:r>
      <w:proofErr w:type="spellEnd"/>
      <w:r>
        <w:rPr>
          <w:rFonts w:cs="Noto Sans"/>
        </w:rPr>
        <w:t xml:space="preserve"> de Agricultura, Pesca y </w:t>
      </w:r>
      <w:proofErr w:type="spellStart"/>
      <w:r>
        <w:rPr>
          <w:rFonts w:cs="Noto Sans"/>
        </w:rPr>
        <w:t>Medio</w:t>
      </w:r>
      <w:proofErr w:type="spellEnd"/>
      <w:r>
        <w:rPr>
          <w:rFonts w:cs="Noto Sans"/>
        </w:rPr>
        <w:t xml:space="preserve"> </w:t>
      </w:r>
      <w:r>
        <w:rPr>
          <w:rFonts w:cs="Noto Sans"/>
          <w:lang w:val="es-ES"/>
        </w:rPr>
        <w:t>N</w:t>
      </w:r>
      <w:proofErr w:type="spellStart"/>
      <w:r>
        <w:rPr>
          <w:rFonts w:cs="Noto Sans"/>
        </w:rPr>
        <w:t>atural</w:t>
      </w:r>
      <w:proofErr w:type="spellEnd"/>
      <w:r>
        <w:rPr>
          <w:rFonts w:cs="Noto Sans"/>
        </w:rPr>
        <w:t xml:space="preserve">, de 29 de </w:t>
      </w:r>
      <w:proofErr w:type="spellStart"/>
      <w:r>
        <w:rPr>
          <w:rFonts w:cs="Noto Sans"/>
        </w:rPr>
        <w:t>febrero</w:t>
      </w:r>
      <w:proofErr w:type="spellEnd"/>
      <w:r>
        <w:rPr>
          <w:rFonts w:cs="Noto Sans"/>
        </w:rPr>
        <w:t xml:space="preserve"> de 2024, por la </w:t>
      </w:r>
      <w:r>
        <w:rPr>
          <w:rFonts w:cs="Noto Sans"/>
          <w:lang w:val="es-ES"/>
        </w:rPr>
        <w:t>que</w:t>
      </w:r>
      <w:r>
        <w:rPr>
          <w:rFonts w:cs="Noto Sans"/>
        </w:rPr>
        <w:t xml:space="preserve"> se </w:t>
      </w:r>
      <w:proofErr w:type="spellStart"/>
      <w:r>
        <w:rPr>
          <w:rFonts w:cs="Noto Sans"/>
        </w:rPr>
        <w:t>establecen</w:t>
      </w:r>
      <w:proofErr w:type="spellEnd"/>
      <w:r>
        <w:rPr>
          <w:rFonts w:cs="Noto Sans"/>
        </w:rPr>
        <w:t xml:space="preserve"> las bases </w:t>
      </w:r>
      <w:proofErr w:type="spellStart"/>
      <w:r>
        <w:rPr>
          <w:rFonts w:cs="Noto Sans"/>
        </w:rPr>
        <w:t>reguladoras</w:t>
      </w:r>
      <w:proofErr w:type="spellEnd"/>
      <w:r>
        <w:rPr>
          <w:rFonts w:cs="Noto Sans"/>
        </w:rPr>
        <w:t xml:space="preserve"> para la </w:t>
      </w:r>
      <w:proofErr w:type="spellStart"/>
      <w:r>
        <w:rPr>
          <w:rFonts w:cs="Noto Sans"/>
        </w:rPr>
        <w:t>concesión</w:t>
      </w:r>
      <w:proofErr w:type="spellEnd"/>
      <w:r>
        <w:rPr>
          <w:rFonts w:cs="Noto Sans"/>
        </w:rPr>
        <w:t xml:space="preserve"> de subvenciones en el marco del programa del Fondo Europeo </w:t>
      </w:r>
      <w:proofErr w:type="spellStart"/>
      <w:r>
        <w:rPr>
          <w:rFonts w:cs="Noto Sans"/>
        </w:rPr>
        <w:t>Marítimo</w:t>
      </w:r>
      <w:proofErr w:type="spellEnd"/>
      <w:r>
        <w:rPr>
          <w:rFonts w:cs="Noto Sans"/>
        </w:rPr>
        <w:t xml:space="preserve">, de Pesca y de </w:t>
      </w:r>
      <w:proofErr w:type="spellStart"/>
      <w:r>
        <w:rPr>
          <w:rFonts w:cs="Noto Sans"/>
        </w:rPr>
        <w:t>Acuicultura</w:t>
      </w:r>
      <w:proofErr w:type="spellEnd"/>
      <w:r>
        <w:rPr>
          <w:rFonts w:cs="Noto Sans"/>
        </w:rPr>
        <w:t xml:space="preserve"> </w:t>
      </w:r>
      <w:proofErr w:type="spellStart"/>
      <w:r>
        <w:rPr>
          <w:rFonts w:cs="Noto Sans"/>
        </w:rPr>
        <w:t>correspondiente</w:t>
      </w:r>
      <w:proofErr w:type="spellEnd"/>
      <w:r>
        <w:rPr>
          <w:rFonts w:cs="Noto Sans"/>
        </w:rPr>
        <w:t xml:space="preserve"> al </w:t>
      </w:r>
      <w:proofErr w:type="spellStart"/>
      <w:r>
        <w:rPr>
          <w:rFonts w:cs="Noto Sans"/>
        </w:rPr>
        <w:t>periodo</w:t>
      </w:r>
      <w:proofErr w:type="spellEnd"/>
      <w:r>
        <w:rPr>
          <w:rFonts w:cs="Noto Sans"/>
        </w:rPr>
        <w:t xml:space="preserve"> 2021-2027.</w:t>
      </w:r>
    </w:p>
    <w:p w14:paraId="50C1A12D" w14:textId="77777777" w:rsidR="00435C7C" w:rsidRDefault="00435C7C">
      <w:pPr>
        <w:rPr>
          <w:rFonts w:cs="Noto Sans"/>
        </w:rPr>
      </w:pPr>
    </w:p>
    <w:p w14:paraId="2F510A79" w14:textId="77777777" w:rsidR="00435C7C" w:rsidRDefault="00000000">
      <w:pPr>
        <w:rPr>
          <w:rFonts w:cs="Noto Sans"/>
        </w:rPr>
      </w:pPr>
      <w:r>
        <w:rPr>
          <w:rFonts w:cs="Noto Sans"/>
          <w:lang w:val="es-ES"/>
        </w:rPr>
        <w:t>El</w:t>
      </w:r>
      <w:r>
        <w:rPr>
          <w:rFonts w:cs="Noto Sans"/>
        </w:rPr>
        <w:t xml:space="preserve"> programa “Fondo Europeo </w:t>
      </w:r>
      <w:proofErr w:type="spellStart"/>
      <w:r>
        <w:rPr>
          <w:rFonts w:cs="Noto Sans"/>
        </w:rPr>
        <w:t>Marítimo</w:t>
      </w:r>
      <w:proofErr w:type="spellEnd"/>
      <w:r>
        <w:rPr>
          <w:rFonts w:cs="Noto Sans"/>
        </w:rPr>
        <w:t xml:space="preserve">, de Pesca y de </w:t>
      </w:r>
      <w:proofErr w:type="spellStart"/>
      <w:r>
        <w:rPr>
          <w:rFonts w:cs="Noto Sans"/>
        </w:rPr>
        <w:t>Acuicultura</w:t>
      </w:r>
      <w:proofErr w:type="spellEnd"/>
      <w:r>
        <w:rPr>
          <w:rFonts w:cs="Noto Sans"/>
        </w:rPr>
        <w:t xml:space="preserve">: Programa para España” </w:t>
      </w:r>
      <w:proofErr w:type="spellStart"/>
      <w:r>
        <w:rPr>
          <w:rFonts w:cs="Noto Sans"/>
        </w:rPr>
        <w:t>fue</w:t>
      </w:r>
      <w:proofErr w:type="spellEnd"/>
      <w:r>
        <w:rPr>
          <w:rFonts w:cs="Noto Sans"/>
        </w:rPr>
        <w:t xml:space="preserve"> </w:t>
      </w:r>
      <w:proofErr w:type="spellStart"/>
      <w:r>
        <w:rPr>
          <w:rFonts w:cs="Noto Sans"/>
        </w:rPr>
        <w:t>aprobado</w:t>
      </w:r>
      <w:proofErr w:type="spellEnd"/>
      <w:r>
        <w:rPr>
          <w:rFonts w:cs="Noto Sans"/>
        </w:rPr>
        <w:t xml:space="preserve"> por la </w:t>
      </w:r>
      <w:proofErr w:type="spellStart"/>
      <w:r>
        <w:rPr>
          <w:rFonts w:cs="Noto Sans"/>
        </w:rPr>
        <w:t>Comisión</w:t>
      </w:r>
      <w:proofErr w:type="spellEnd"/>
      <w:r>
        <w:rPr>
          <w:rFonts w:cs="Noto Sans"/>
        </w:rPr>
        <w:t xml:space="preserve"> Europea en </w:t>
      </w:r>
      <w:proofErr w:type="spellStart"/>
      <w:r>
        <w:rPr>
          <w:rFonts w:cs="Noto Sans"/>
        </w:rPr>
        <w:t>fecha</w:t>
      </w:r>
      <w:proofErr w:type="spellEnd"/>
      <w:r>
        <w:rPr>
          <w:rFonts w:cs="Noto Sans"/>
        </w:rPr>
        <w:t xml:space="preserve"> 29 de </w:t>
      </w:r>
      <w:proofErr w:type="spellStart"/>
      <w:r>
        <w:rPr>
          <w:rFonts w:cs="Noto Sans"/>
        </w:rPr>
        <w:t>noviembre</w:t>
      </w:r>
      <w:proofErr w:type="spellEnd"/>
      <w:r>
        <w:rPr>
          <w:rFonts w:cs="Noto Sans"/>
        </w:rPr>
        <w:t xml:space="preserve"> de 2022, lo </w:t>
      </w:r>
      <w:r>
        <w:rPr>
          <w:rFonts w:cs="Noto Sans"/>
          <w:lang w:val="es-ES"/>
        </w:rPr>
        <w:t>que</w:t>
      </w:r>
      <w:r>
        <w:rPr>
          <w:rFonts w:cs="Noto Sans"/>
        </w:rPr>
        <w:t xml:space="preserve"> </w:t>
      </w:r>
      <w:proofErr w:type="spellStart"/>
      <w:r>
        <w:rPr>
          <w:rFonts w:cs="Noto Sans"/>
        </w:rPr>
        <w:t>permite</w:t>
      </w:r>
      <w:proofErr w:type="spellEnd"/>
      <w:r>
        <w:rPr>
          <w:rFonts w:cs="Noto Sans"/>
        </w:rPr>
        <w:t xml:space="preserve"> la </w:t>
      </w:r>
      <w:proofErr w:type="spellStart"/>
      <w:r>
        <w:rPr>
          <w:rFonts w:cs="Noto Sans"/>
        </w:rPr>
        <w:t>puesta</w:t>
      </w:r>
      <w:proofErr w:type="spellEnd"/>
      <w:r>
        <w:rPr>
          <w:rFonts w:cs="Noto Sans"/>
        </w:rPr>
        <w:t xml:space="preserve"> en </w:t>
      </w:r>
      <w:proofErr w:type="spellStart"/>
      <w:r>
        <w:rPr>
          <w:rFonts w:cs="Noto Sans"/>
        </w:rPr>
        <w:t>marcha</w:t>
      </w:r>
      <w:proofErr w:type="spellEnd"/>
      <w:r>
        <w:rPr>
          <w:rFonts w:cs="Noto Sans"/>
        </w:rPr>
        <w:t xml:space="preserve"> de las </w:t>
      </w:r>
      <w:proofErr w:type="spellStart"/>
      <w:r>
        <w:rPr>
          <w:rFonts w:cs="Noto Sans"/>
        </w:rPr>
        <w:t>ayudas</w:t>
      </w:r>
      <w:proofErr w:type="spellEnd"/>
      <w:r>
        <w:rPr>
          <w:rFonts w:cs="Noto Sans"/>
        </w:rPr>
        <w:t xml:space="preserve"> </w:t>
      </w:r>
      <w:proofErr w:type="spellStart"/>
      <w:r>
        <w:rPr>
          <w:rFonts w:cs="Noto Sans"/>
        </w:rPr>
        <w:t>previstas</w:t>
      </w:r>
      <w:proofErr w:type="spellEnd"/>
      <w:r>
        <w:rPr>
          <w:rFonts w:cs="Noto Sans"/>
        </w:rPr>
        <w:t xml:space="preserve"> </w:t>
      </w:r>
      <w:r>
        <w:rPr>
          <w:rFonts w:cs="Noto Sans"/>
          <w:lang w:val="es-ES"/>
        </w:rPr>
        <w:t>en e</w:t>
      </w:r>
      <w:r>
        <w:rPr>
          <w:rFonts w:cs="Noto Sans"/>
        </w:rPr>
        <w:t>l Reglamento (UE) n</w:t>
      </w:r>
      <w:proofErr w:type="spellStart"/>
      <w:r>
        <w:rPr>
          <w:rFonts w:cs="Noto Sans"/>
          <w:lang w:val="es-ES"/>
        </w:rPr>
        <w:t>úm</w:t>
      </w:r>
      <w:proofErr w:type="spellEnd"/>
      <w:r>
        <w:rPr>
          <w:rFonts w:cs="Noto Sans"/>
          <w:lang w:val="es-ES"/>
        </w:rPr>
        <w:t>.</w:t>
      </w:r>
      <w:r>
        <w:rPr>
          <w:rFonts w:cs="Noto Sans"/>
        </w:rPr>
        <w:t xml:space="preserve"> 2021/1139 del Parlamento Europeo y del </w:t>
      </w:r>
      <w:proofErr w:type="spellStart"/>
      <w:r>
        <w:rPr>
          <w:rFonts w:cs="Noto Sans"/>
        </w:rPr>
        <w:t>Consejo</w:t>
      </w:r>
      <w:proofErr w:type="spellEnd"/>
      <w:r>
        <w:rPr>
          <w:rFonts w:cs="Noto Sans"/>
        </w:rPr>
        <w:t xml:space="preserve">, de 7 de </w:t>
      </w:r>
      <w:proofErr w:type="spellStart"/>
      <w:r>
        <w:rPr>
          <w:rFonts w:cs="Noto Sans"/>
        </w:rPr>
        <w:t>julio</w:t>
      </w:r>
      <w:proofErr w:type="spellEnd"/>
      <w:r>
        <w:rPr>
          <w:rFonts w:cs="Noto Sans"/>
        </w:rPr>
        <w:t xml:space="preserve"> de 2021, por el </w:t>
      </w:r>
      <w:r>
        <w:rPr>
          <w:rFonts w:cs="Noto Sans"/>
          <w:lang w:val="es-ES"/>
        </w:rPr>
        <w:t>que</w:t>
      </w:r>
      <w:r>
        <w:rPr>
          <w:rFonts w:cs="Noto Sans"/>
        </w:rPr>
        <w:t xml:space="preserve"> se </w:t>
      </w:r>
      <w:proofErr w:type="spellStart"/>
      <w:r>
        <w:rPr>
          <w:rFonts w:cs="Noto Sans"/>
        </w:rPr>
        <w:t>establece</w:t>
      </w:r>
      <w:proofErr w:type="spellEnd"/>
      <w:r>
        <w:rPr>
          <w:rFonts w:cs="Noto Sans"/>
        </w:rPr>
        <w:t xml:space="preserve"> el Fondo Europeo </w:t>
      </w:r>
      <w:proofErr w:type="spellStart"/>
      <w:r>
        <w:rPr>
          <w:rFonts w:cs="Noto Sans"/>
        </w:rPr>
        <w:t>Marítimo</w:t>
      </w:r>
      <w:proofErr w:type="spellEnd"/>
      <w:r>
        <w:rPr>
          <w:rFonts w:cs="Noto Sans"/>
        </w:rPr>
        <w:t xml:space="preserve">, de Pesca y de </w:t>
      </w:r>
      <w:proofErr w:type="spellStart"/>
      <w:r>
        <w:rPr>
          <w:rFonts w:cs="Noto Sans"/>
        </w:rPr>
        <w:t>Acuicultura</w:t>
      </w:r>
      <w:proofErr w:type="spellEnd"/>
      <w:r>
        <w:rPr>
          <w:rFonts w:cs="Noto Sans"/>
        </w:rPr>
        <w:t xml:space="preserve"> (FEMPA)</w:t>
      </w:r>
      <w:r>
        <w:rPr>
          <w:rFonts w:cs="Noto Sans"/>
          <w:lang w:val="es-ES"/>
        </w:rPr>
        <w:t xml:space="preserve">, </w:t>
      </w:r>
      <w:r>
        <w:rPr>
          <w:rFonts w:cs="Noto Sans"/>
        </w:rPr>
        <w:t xml:space="preserve">y </w:t>
      </w:r>
      <w:r>
        <w:rPr>
          <w:rFonts w:cs="Noto Sans"/>
          <w:lang w:val="es-ES"/>
        </w:rPr>
        <w:t>por el que se</w:t>
      </w:r>
      <w:r>
        <w:rPr>
          <w:rFonts w:cs="Noto Sans"/>
        </w:rPr>
        <w:t xml:space="preserve"> modifica el Reglamento (UE)</w:t>
      </w:r>
      <w:r>
        <w:rPr>
          <w:rFonts w:cs="Noto Sans"/>
          <w:lang w:val="es-ES"/>
        </w:rPr>
        <w:t xml:space="preserve"> </w:t>
      </w:r>
      <w:r>
        <w:rPr>
          <w:lang w:val="es-ES"/>
        </w:rPr>
        <w:t>núm.</w:t>
      </w:r>
      <w:r>
        <w:rPr>
          <w:rFonts w:cs="Noto Sans"/>
        </w:rPr>
        <w:t xml:space="preserve"> 2017/1004, </w:t>
      </w:r>
      <w:proofErr w:type="spellStart"/>
      <w:r>
        <w:rPr>
          <w:rFonts w:cs="Noto Sans"/>
        </w:rPr>
        <w:t>publicado</w:t>
      </w:r>
      <w:proofErr w:type="spellEnd"/>
      <w:r>
        <w:rPr>
          <w:rFonts w:cs="Noto Sans"/>
        </w:rPr>
        <w:t xml:space="preserve"> en el </w:t>
      </w:r>
      <w:proofErr w:type="spellStart"/>
      <w:r>
        <w:rPr>
          <w:rFonts w:cs="Noto Sans"/>
          <w:i/>
          <w:iCs/>
        </w:rPr>
        <w:t>Diario</w:t>
      </w:r>
      <w:proofErr w:type="spellEnd"/>
      <w:r>
        <w:rPr>
          <w:rFonts w:cs="Noto Sans"/>
          <w:i/>
          <w:iCs/>
        </w:rPr>
        <w:t xml:space="preserve"> Oficial de la Unión Europea</w:t>
      </w:r>
      <w:r>
        <w:rPr>
          <w:rFonts w:cs="Noto Sans"/>
        </w:rPr>
        <w:t xml:space="preserve"> en </w:t>
      </w:r>
      <w:proofErr w:type="spellStart"/>
      <w:r>
        <w:rPr>
          <w:rFonts w:cs="Noto Sans"/>
        </w:rPr>
        <w:t>fecha</w:t>
      </w:r>
      <w:proofErr w:type="spellEnd"/>
      <w:r>
        <w:rPr>
          <w:rFonts w:cs="Noto Sans"/>
        </w:rPr>
        <w:t xml:space="preserve"> 13 de </w:t>
      </w:r>
      <w:proofErr w:type="spellStart"/>
      <w:r>
        <w:rPr>
          <w:rFonts w:cs="Noto Sans"/>
        </w:rPr>
        <w:t>julio</w:t>
      </w:r>
      <w:proofErr w:type="spellEnd"/>
      <w:r>
        <w:rPr>
          <w:rFonts w:cs="Noto Sans"/>
        </w:rPr>
        <w:t xml:space="preserve"> de 2021.</w:t>
      </w:r>
    </w:p>
    <w:p w14:paraId="530B969A" w14:textId="77777777" w:rsidR="00435C7C" w:rsidRDefault="00435C7C">
      <w:pPr>
        <w:rPr>
          <w:rFonts w:cs="Noto Sans"/>
        </w:rPr>
      </w:pPr>
    </w:p>
    <w:p w14:paraId="7E9D7931" w14:textId="77777777" w:rsidR="00435C7C" w:rsidRDefault="00000000">
      <w:pPr>
        <w:rPr>
          <w:rFonts w:cs="Noto Sans"/>
        </w:rPr>
      </w:pPr>
      <w:proofErr w:type="spellStart"/>
      <w:r>
        <w:rPr>
          <w:rFonts w:cs="Noto Sans"/>
        </w:rPr>
        <w:t>Así</w:t>
      </w:r>
      <w:proofErr w:type="spellEnd"/>
      <w:r>
        <w:rPr>
          <w:rFonts w:cs="Noto Sans"/>
        </w:rPr>
        <w:t xml:space="preserve"> </w:t>
      </w:r>
      <w:proofErr w:type="spellStart"/>
      <w:r>
        <w:rPr>
          <w:rFonts w:cs="Noto Sans"/>
        </w:rPr>
        <w:t>mismo</w:t>
      </w:r>
      <w:proofErr w:type="spellEnd"/>
      <w:r>
        <w:rPr>
          <w:rFonts w:cs="Noto Sans"/>
        </w:rPr>
        <w:t xml:space="preserve">, el </w:t>
      </w:r>
      <w:r>
        <w:t xml:space="preserve">Reglamento (UE) </w:t>
      </w:r>
      <w:r>
        <w:rPr>
          <w:lang w:val="es-ES"/>
        </w:rPr>
        <w:t xml:space="preserve">núm. </w:t>
      </w:r>
      <w:r>
        <w:t xml:space="preserve">2021/1060 del Parlamento Europeo y del </w:t>
      </w:r>
      <w:proofErr w:type="spellStart"/>
      <w:r>
        <w:t>Consejo</w:t>
      </w:r>
      <w:proofErr w:type="spellEnd"/>
      <w:r>
        <w:t xml:space="preserve"> de 24 de </w:t>
      </w:r>
      <w:proofErr w:type="spellStart"/>
      <w:r>
        <w:t>junio</w:t>
      </w:r>
      <w:proofErr w:type="spellEnd"/>
      <w:r>
        <w:t xml:space="preserve"> de 2021 por el que se </w:t>
      </w:r>
      <w:proofErr w:type="spellStart"/>
      <w:r>
        <w:t>establecen</w:t>
      </w:r>
      <w:proofErr w:type="spellEnd"/>
      <w:r>
        <w:t xml:space="preserve"> las </w:t>
      </w:r>
      <w:proofErr w:type="spellStart"/>
      <w:r>
        <w:t>disposiciones</w:t>
      </w:r>
      <w:proofErr w:type="spellEnd"/>
      <w:r>
        <w:t xml:space="preserve"> comunes </w:t>
      </w:r>
      <w:proofErr w:type="spellStart"/>
      <w:r>
        <w:t>relativas</w:t>
      </w:r>
      <w:proofErr w:type="spellEnd"/>
      <w:r>
        <w:t xml:space="preserve"> al Fondo Europeo de </w:t>
      </w:r>
      <w:proofErr w:type="spellStart"/>
      <w:r>
        <w:t>Desarrollo</w:t>
      </w:r>
      <w:proofErr w:type="spellEnd"/>
      <w:r>
        <w:t xml:space="preserve"> Regional, al Fondo Social Europeo Plus, al Fondo de </w:t>
      </w:r>
      <w:proofErr w:type="spellStart"/>
      <w:r>
        <w:t>Cohesión</w:t>
      </w:r>
      <w:proofErr w:type="spellEnd"/>
      <w:r>
        <w:t xml:space="preserve">, al Fondo de </w:t>
      </w:r>
      <w:proofErr w:type="spellStart"/>
      <w:r>
        <w:t>Transición</w:t>
      </w:r>
      <w:proofErr w:type="spellEnd"/>
      <w:r>
        <w:t xml:space="preserve"> Justa y al Fondo Europeo </w:t>
      </w:r>
      <w:proofErr w:type="spellStart"/>
      <w:r>
        <w:t>Marítimo</w:t>
      </w:r>
      <w:proofErr w:type="spellEnd"/>
      <w:r>
        <w:t xml:space="preserve">, de Pesca y de </w:t>
      </w:r>
      <w:proofErr w:type="spellStart"/>
      <w:r>
        <w:t>Acuicultura</w:t>
      </w:r>
      <w:proofErr w:type="spellEnd"/>
      <w:r>
        <w:t xml:space="preserve">, </w:t>
      </w:r>
      <w:proofErr w:type="spellStart"/>
      <w:r>
        <w:t>así</w:t>
      </w:r>
      <w:proofErr w:type="spellEnd"/>
      <w:r>
        <w:t xml:space="preserve"> como las </w:t>
      </w:r>
      <w:proofErr w:type="spellStart"/>
      <w:r>
        <w:t>normas</w:t>
      </w:r>
      <w:proofErr w:type="spellEnd"/>
      <w:r>
        <w:t xml:space="preserve"> </w:t>
      </w:r>
      <w:proofErr w:type="spellStart"/>
      <w:r>
        <w:t>financieras</w:t>
      </w:r>
      <w:proofErr w:type="spellEnd"/>
      <w:r>
        <w:t xml:space="preserve"> para </w:t>
      </w:r>
      <w:proofErr w:type="spellStart"/>
      <w:r>
        <w:t>dichos</w:t>
      </w:r>
      <w:proofErr w:type="spellEnd"/>
      <w:r>
        <w:t xml:space="preserve"> Fondos y para el Fondo de Asilo, </w:t>
      </w:r>
      <w:proofErr w:type="spellStart"/>
      <w:r>
        <w:t>Migración</w:t>
      </w:r>
      <w:proofErr w:type="spellEnd"/>
      <w:r>
        <w:t xml:space="preserve"> e </w:t>
      </w:r>
      <w:proofErr w:type="spellStart"/>
      <w:r>
        <w:t>Integración</w:t>
      </w:r>
      <w:proofErr w:type="spellEnd"/>
      <w:r>
        <w:t xml:space="preserve">, el Fondo de Seguridad Interior y el Instrumento de </w:t>
      </w:r>
      <w:proofErr w:type="spellStart"/>
      <w:r>
        <w:t>Apoyo</w:t>
      </w:r>
      <w:proofErr w:type="spellEnd"/>
      <w:r>
        <w:t xml:space="preserve"> Financiero a la </w:t>
      </w:r>
      <w:proofErr w:type="spellStart"/>
      <w:r>
        <w:t>Gestión</w:t>
      </w:r>
      <w:proofErr w:type="spellEnd"/>
      <w:r>
        <w:t xml:space="preserve"> de </w:t>
      </w:r>
      <w:proofErr w:type="spellStart"/>
      <w:r>
        <w:t>Fronteras</w:t>
      </w:r>
      <w:proofErr w:type="spellEnd"/>
      <w:r>
        <w:t xml:space="preserve"> y la Política de </w:t>
      </w:r>
      <w:proofErr w:type="spellStart"/>
      <w:r>
        <w:t>Visados</w:t>
      </w:r>
      <w:proofErr w:type="spellEnd"/>
      <w:r>
        <w:rPr>
          <w:rFonts w:cs="Noto Sans"/>
        </w:rPr>
        <w:t xml:space="preserve">, </w:t>
      </w:r>
      <w:proofErr w:type="spellStart"/>
      <w:r>
        <w:rPr>
          <w:rFonts w:cs="Noto Sans"/>
        </w:rPr>
        <w:t>define</w:t>
      </w:r>
      <w:proofErr w:type="spellEnd"/>
      <w:r>
        <w:rPr>
          <w:rFonts w:cs="Noto Sans"/>
        </w:rPr>
        <w:t xml:space="preserve"> las </w:t>
      </w:r>
      <w:proofErr w:type="spellStart"/>
      <w:r>
        <w:rPr>
          <w:rFonts w:cs="Noto Sans"/>
        </w:rPr>
        <w:t>modalidades</w:t>
      </w:r>
      <w:proofErr w:type="spellEnd"/>
      <w:r>
        <w:rPr>
          <w:rFonts w:cs="Noto Sans"/>
        </w:rPr>
        <w:t xml:space="preserve"> y las condiciones de las </w:t>
      </w:r>
      <w:proofErr w:type="spellStart"/>
      <w:r>
        <w:rPr>
          <w:rFonts w:cs="Noto Sans"/>
        </w:rPr>
        <w:t>intervenciones</w:t>
      </w:r>
      <w:proofErr w:type="spellEnd"/>
      <w:r>
        <w:rPr>
          <w:rFonts w:cs="Noto Sans"/>
        </w:rPr>
        <w:t xml:space="preserve"> </w:t>
      </w:r>
      <w:proofErr w:type="spellStart"/>
      <w:r>
        <w:rPr>
          <w:rFonts w:cs="Noto Sans"/>
        </w:rPr>
        <w:t>comunitarias</w:t>
      </w:r>
      <w:proofErr w:type="spellEnd"/>
      <w:r>
        <w:rPr>
          <w:rFonts w:cs="Noto Sans"/>
        </w:rPr>
        <w:t xml:space="preserve"> en el </w:t>
      </w:r>
      <w:r>
        <w:rPr>
          <w:rFonts w:cs="Noto Sans"/>
        </w:rPr>
        <w:lastRenderedPageBreak/>
        <w:t xml:space="preserve">sector de la pesca, la </w:t>
      </w:r>
      <w:proofErr w:type="spellStart"/>
      <w:r>
        <w:rPr>
          <w:rFonts w:cs="Noto Sans"/>
        </w:rPr>
        <w:t>acuicultura</w:t>
      </w:r>
      <w:proofErr w:type="spellEnd"/>
      <w:r>
        <w:rPr>
          <w:rFonts w:cs="Noto Sans"/>
        </w:rPr>
        <w:t xml:space="preserve"> y la </w:t>
      </w:r>
      <w:proofErr w:type="spellStart"/>
      <w:r>
        <w:rPr>
          <w:rFonts w:cs="Noto Sans"/>
        </w:rPr>
        <w:t>comercialización</w:t>
      </w:r>
      <w:proofErr w:type="spellEnd"/>
      <w:r>
        <w:rPr>
          <w:rFonts w:cs="Noto Sans"/>
        </w:rPr>
        <w:t xml:space="preserve"> y </w:t>
      </w:r>
      <w:proofErr w:type="spellStart"/>
      <w:r>
        <w:rPr>
          <w:rFonts w:cs="Noto Sans"/>
        </w:rPr>
        <w:t>transformación</w:t>
      </w:r>
      <w:proofErr w:type="spellEnd"/>
      <w:r>
        <w:rPr>
          <w:rFonts w:cs="Noto Sans"/>
        </w:rPr>
        <w:t xml:space="preserve"> de </w:t>
      </w:r>
      <w:proofErr w:type="spellStart"/>
      <w:r>
        <w:rPr>
          <w:rFonts w:cs="Noto Sans"/>
        </w:rPr>
        <w:t>productos</w:t>
      </w:r>
      <w:proofErr w:type="spellEnd"/>
      <w:r>
        <w:rPr>
          <w:rFonts w:cs="Noto Sans"/>
        </w:rPr>
        <w:t xml:space="preserve"> </w:t>
      </w:r>
      <w:proofErr w:type="spellStart"/>
      <w:r>
        <w:rPr>
          <w:rFonts w:cs="Noto Sans"/>
        </w:rPr>
        <w:t>pesqueros</w:t>
      </w:r>
      <w:proofErr w:type="spellEnd"/>
      <w:r>
        <w:rPr>
          <w:rFonts w:cs="Noto Sans"/>
        </w:rPr>
        <w:t>.</w:t>
      </w:r>
    </w:p>
    <w:p w14:paraId="7A3F588A" w14:textId="77777777" w:rsidR="00435C7C" w:rsidRDefault="00435C7C">
      <w:pPr>
        <w:rPr>
          <w:rFonts w:cs="Noto Sans"/>
        </w:rPr>
      </w:pPr>
    </w:p>
    <w:p w14:paraId="6B349D31" w14:textId="77777777" w:rsidR="00435C7C" w:rsidRDefault="00000000">
      <w:pPr>
        <w:jc w:val="center"/>
        <w:rPr>
          <w:rFonts w:cs="Noto Sans"/>
          <w:b/>
          <w:bCs/>
        </w:rPr>
      </w:pPr>
      <w:r>
        <w:rPr>
          <w:rFonts w:cs="Noto Sans"/>
          <w:b/>
          <w:bCs/>
        </w:rPr>
        <w:t>II</w:t>
      </w:r>
    </w:p>
    <w:p w14:paraId="5C7F52C4" w14:textId="77777777" w:rsidR="00435C7C" w:rsidRDefault="00435C7C">
      <w:pPr>
        <w:rPr>
          <w:rFonts w:cs="Noto Sans"/>
        </w:rPr>
      </w:pPr>
    </w:p>
    <w:p w14:paraId="1B970DAF" w14:textId="77777777" w:rsidR="00435C7C" w:rsidRDefault="00000000">
      <w:pPr>
        <w:rPr>
          <w:rFonts w:cs="Noto Sans"/>
        </w:rPr>
      </w:pPr>
      <w:r>
        <w:rPr>
          <w:rFonts w:cs="Noto Sans"/>
        </w:rPr>
        <w:t xml:space="preserve">Se considera </w:t>
      </w:r>
      <w:proofErr w:type="spellStart"/>
      <w:r>
        <w:rPr>
          <w:rFonts w:cs="Noto Sans"/>
        </w:rPr>
        <w:t>necesaria</w:t>
      </w:r>
      <w:proofErr w:type="spellEnd"/>
      <w:r>
        <w:rPr>
          <w:rFonts w:cs="Noto Sans"/>
        </w:rPr>
        <w:t xml:space="preserve"> la </w:t>
      </w:r>
      <w:proofErr w:type="spellStart"/>
      <w:r>
        <w:rPr>
          <w:rFonts w:cs="Noto Sans"/>
        </w:rPr>
        <w:t>modificación</w:t>
      </w:r>
      <w:proofErr w:type="spellEnd"/>
      <w:r>
        <w:rPr>
          <w:rFonts w:cs="Noto Sans"/>
        </w:rPr>
        <w:t xml:space="preserve"> de la mencionada </w:t>
      </w:r>
      <w:proofErr w:type="spellStart"/>
      <w:r>
        <w:rPr>
          <w:rFonts w:cs="Noto Sans"/>
        </w:rPr>
        <w:t>Orden</w:t>
      </w:r>
      <w:proofErr w:type="spellEnd"/>
      <w:r>
        <w:rPr>
          <w:rFonts w:cs="Noto Sans"/>
        </w:rPr>
        <w:t xml:space="preserve"> 7/2024, de 29 de </w:t>
      </w:r>
      <w:proofErr w:type="spellStart"/>
      <w:r>
        <w:rPr>
          <w:rFonts w:cs="Noto Sans"/>
        </w:rPr>
        <w:t>febrero</w:t>
      </w:r>
      <w:proofErr w:type="spellEnd"/>
      <w:r>
        <w:rPr>
          <w:rFonts w:cs="Noto Sans"/>
        </w:rPr>
        <w:t xml:space="preserve"> de 2024, dada la </w:t>
      </w:r>
      <w:proofErr w:type="spellStart"/>
      <w:r>
        <w:rPr>
          <w:rFonts w:cs="Noto Sans"/>
        </w:rPr>
        <w:t>necesidad</w:t>
      </w:r>
      <w:proofErr w:type="spellEnd"/>
      <w:r>
        <w:rPr>
          <w:rFonts w:cs="Noto Sans"/>
        </w:rPr>
        <w:t xml:space="preserve"> de adaptar </w:t>
      </w:r>
      <w:proofErr w:type="spellStart"/>
      <w:r>
        <w:rPr>
          <w:rFonts w:cs="Noto Sans"/>
        </w:rPr>
        <w:t>su</w:t>
      </w:r>
      <w:proofErr w:type="spellEnd"/>
      <w:r>
        <w:rPr>
          <w:rFonts w:cs="Noto Sans"/>
        </w:rPr>
        <w:t xml:space="preserve"> </w:t>
      </w:r>
      <w:proofErr w:type="spellStart"/>
      <w:r>
        <w:rPr>
          <w:rFonts w:cs="Noto Sans"/>
        </w:rPr>
        <w:t>contenido</w:t>
      </w:r>
      <w:proofErr w:type="spellEnd"/>
      <w:r>
        <w:rPr>
          <w:rFonts w:cs="Noto Sans"/>
        </w:rPr>
        <w:t xml:space="preserve"> a la normativa de </w:t>
      </w:r>
      <w:proofErr w:type="spellStart"/>
      <w:r>
        <w:rPr>
          <w:rFonts w:cs="Noto Sans"/>
        </w:rPr>
        <w:t>regulación</w:t>
      </w:r>
      <w:proofErr w:type="spellEnd"/>
      <w:r>
        <w:rPr>
          <w:rFonts w:cs="Noto Sans"/>
        </w:rPr>
        <w:t xml:space="preserve"> y </w:t>
      </w:r>
      <w:proofErr w:type="spellStart"/>
      <w:r>
        <w:rPr>
          <w:rFonts w:cs="Noto Sans"/>
        </w:rPr>
        <w:t>dado</w:t>
      </w:r>
      <w:proofErr w:type="spellEnd"/>
      <w:r>
        <w:rPr>
          <w:rFonts w:cs="Noto Sans"/>
        </w:rPr>
        <w:t xml:space="preserve"> que se han </w:t>
      </w:r>
      <w:proofErr w:type="spellStart"/>
      <w:r>
        <w:rPr>
          <w:rFonts w:cs="Noto Sans"/>
        </w:rPr>
        <w:t>detectado</w:t>
      </w:r>
      <w:proofErr w:type="spellEnd"/>
      <w:r>
        <w:rPr>
          <w:rFonts w:cs="Noto Sans"/>
        </w:rPr>
        <w:t xml:space="preserve"> la </w:t>
      </w:r>
      <w:proofErr w:type="spellStart"/>
      <w:r>
        <w:rPr>
          <w:rFonts w:cs="Noto Sans"/>
        </w:rPr>
        <w:t>existencia</w:t>
      </w:r>
      <w:proofErr w:type="spellEnd"/>
      <w:r>
        <w:rPr>
          <w:rFonts w:cs="Noto Sans"/>
        </w:rPr>
        <w:t xml:space="preserve"> de </w:t>
      </w:r>
      <w:proofErr w:type="spellStart"/>
      <w:r>
        <w:rPr>
          <w:rFonts w:cs="Noto Sans"/>
        </w:rPr>
        <w:t>errores</w:t>
      </w:r>
      <w:proofErr w:type="spellEnd"/>
      <w:r>
        <w:rPr>
          <w:rFonts w:cs="Noto Sans"/>
        </w:rPr>
        <w:t xml:space="preserve"> que se </w:t>
      </w:r>
      <w:r>
        <w:rPr>
          <w:rFonts w:cs="Noto Sans"/>
          <w:lang w:val="es-ES"/>
        </w:rPr>
        <w:t xml:space="preserve">deben </w:t>
      </w:r>
      <w:r>
        <w:rPr>
          <w:rFonts w:cs="Noto Sans"/>
        </w:rPr>
        <w:t>corregir.</w:t>
      </w:r>
    </w:p>
    <w:p w14:paraId="0CF4BC4F" w14:textId="77777777" w:rsidR="00435C7C" w:rsidRDefault="00435C7C">
      <w:pPr>
        <w:rPr>
          <w:rFonts w:cs="Noto Sans"/>
        </w:rPr>
      </w:pPr>
    </w:p>
    <w:p w14:paraId="23E8CBFD" w14:textId="77777777" w:rsidR="00435C7C" w:rsidRDefault="00000000">
      <w:pPr>
        <w:rPr>
          <w:rFonts w:cs="Noto Sans"/>
        </w:rPr>
      </w:pPr>
      <w:proofErr w:type="spellStart"/>
      <w:r>
        <w:rPr>
          <w:rFonts w:cs="Noto Sans"/>
        </w:rPr>
        <w:t>Concretamente</w:t>
      </w:r>
      <w:proofErr w:type="spellEnd"/>
      <w:r>
        <w:rPr>
          <w:rFonts w:cs="Noto Sans"/>
        </w:rPr>
        <w:t xml:space="preserve">, por un </w:t>
      </w:r>
      <w:proofErr w:type="spellStart"/>
      <w:r>
        <w:rPr>
          <w:rFonts w:cs="Noto Sans"/>
        </w:rPr>
        <w:t>lado</w:t>
      </w:r>
      <w:proofErr w:type="spellEnd"/>
      <w:r>
        <w:rPr>
          <w:rFonts w:cs="Noto Sans"/>
        </w:rPr>
        <w:t xml:space="preserve">, respecto al </w:t>
      </w:r>
      <w:proofErr w:type="spellStart"/>
      <w:r>
        <w:rPr>
          <w:rFonts w:cs="Noto Sans"/>
        </w:rPr>
        <w:t>artículo</w:t>
      </w:r>
      <w:proofErr w:type="spellEnd"/>
      <w:r>
        <w:rPr>
          <w:rFonts w:cs="Noto Sans"/>
        </w:rPr>
        <w:t xml:space="preserve"> 4 de la </w:t>
      </w:r>
      <w:proofErr w:type="spellStart"/>
      <w:r>
        <w:rPr>
          <w:rFonts w:cs="Noto Sans"/>
        </w:rPr>
        <w:t>Orden</w:t>
      </w:r>
      <w:proofErr w:type="spellEnd"/>
      <w:r>
        <w:rPr>
          <w:rFonts w:cs="Noto Sans"/>
        </w:rPr>
        <w:t xml:space="preserve"> 7/2024, de 29 de </w:t>
      </w:r>
      <w:proofErr w:type="spellStart"/>
      <w:r>
        <w:rPr>
          <w:rFonts w:cs="Noto Sans"/>
        </w:rPr>
        <w:t>febrero</w:t>
      </w:r>
      <w:proofErr w:type="spellEnd"/>
      <w:r>
        <w:rPr>
          <w:rFonts w:cs="Noto Sans"/>
        </w:rPr>
        <w:t xml:space="preserve">, </w:t>
      </w:r>
      <w:proofErr w:type="spellStart"/>
      <w:r>
        <w:rPr>
          <w:rFonts w:cs="Noto Sans"/>
        </w:rPr>
        <w:t>relativo</w:t>
      </w:r>
      <w:proofErr w:type="spellEnd"/>
      <w:r>
        <w:rPr>
          <w:rFonts w:cs="Noto Sans"/>
        </w:rPr>
        <w:t xml:space="preserve"> a la </w:t>
      </w:r>
      <w:proofErr w:type="spellStart"/>
      <w:r>
        <w:rPr>
          <w:rFonts w:cs="Noto Sans"/>
        </w:rPr>
        <w:t>incompatibilidad</w:t>
      </w:r>
      <w:proofErr w:type="spellEnd"/>
      <w:r>
        <w:rPr>
          <w:rFonts w:cs="Noto Sans"/>
        </w:rPr>
        <w:t xml:space="preserve"> con </w:t>
      </w:r>
      <w:proofErr w:type="spellStart"/>
      <w:r>
        <w:rPr>
          <w:rFonts w:cs="Noto Sans"/>
        </w:rPr>
        <w:t>otras</w:t>
      </w:r>
      <w:proofErr w:type="spellEnd"/>
      <w:r>
        <w:rPr>
          <w:rFonts w:cs="Noto Sans"/>
        </w:rPr>
        <w:t xml:space="preserve"> </w:t>
      </w:r>
      <w:proofErr w:type="spellStart"/>
      <w:r>
        <w:rPr>
          <w:rFonts w:cs="Noto Sans"/>
        </w:rPr>
        <w:t>ayudas</w:t>
      </w:r>
      <w:proofErr w:type="spellEnd"/>
      <w:r>
        <w:rPr>
          <w:rFonts w:cs="Noto Sans"/>
        </w:rPr>
        <w:t xml:space="preserve">, </w:t>
      </w:r>
      <w:r>
        <w:rPr>
          <w:rFonts w:cs="Noto Sans"/>
          <w:lang w:val="es-ES"/>
        </w:rPr>
        <w:t>se debe</w:t>
      </w:r>
      <w:r>
        <w:rPr>
          <w:rFonts w:cs="Noto Sans"/>
        </w:rPr>
        <w:t xml:space="preserve"> </w:t>
      </w:r>
      <w:proofErr w:type="spellStart"/>
      <w:r>
        <w:rPr>
          <w:rFonts w:cs="Noto Sans"/>
        </w:rPr>
        <w:t>añadir</w:t>
      </w:r>
      <w:proofErr w:type="spellEnd"/>
      <w:r>
        <w:rPr>
          <w:rFonts w:cs="Noto Sans"/>
        </w:rPr>
        <w:t xml:space="preserve"> el </w:t>
      </w:r>
      <w:proofErr w:type="spellStart"/>
      <w:r>
        <w:rPr>
          <w:rFonts w:cs="Noto Sans"/>
        </w:rPr>
        <w:t>artículo</w:t>
      </w:r>
      <w:proofErr w:type="spellEnd"/>
      <w:r>
        <w:rPr>
          <w:rFonts w:cs="Noto Sans"/>
        </w:rPr>
        <w:t xml:space="preserve"> 194 del Reglamento (UE, </w:t>
      </w:r>
      <w:proofErr w:type="spellStart"/>
      <w:r>
        <w:rPr>
          <w:rFonts w:cs="Noto Sans"/>
        </w:rPr>
        <w:t>Euratom</w:t>
      </w:r>
      <w:proofErr w:type="spellEnd"/>
      <w:r>
        <w:rPr>
          <w:rFonts w:cs="Noto Sans"/>
        </w:rPr>
        <w:t>)</w:t>
      </w:r>
      <w:r>
        <w:rPr>
          <w:rFonts w:cs="Noto Sans"/>
          <w:lang w:val="es-ES"/>
        </w:rPr>
        <w:t xml:space="preserve"> </w:t>
      </w:r>
      <w:r>
        <w:rPr>
          <w:lang w:val="es-ES"/>
        </w:rPr>
        <w:t>núm.</w:t>
      </w:r>
      <w:r>
        <w:rPr>
          <w:rFonts w:cs="Noto Sans"/>
        </w:rPr>
        <w:t xml:space="preserve"> 2024/2509 del Parlamento Europeo y del </w:t>
      </w:r>
      <w:proofErr w:type="spellStart"/>
      <w:r>
        <w:rPr>
          <w:rFonts w:cs="Noto Sans"/>
        </w:rPr>
        <w:t>Consejo</w:t>
      </w:r>
      <w:proofErr w:type="spellEnd"/>
      <w:r>
        <w:rPr>
          <w:rFonts w:cs="Noto Sans"/>
        </w:rPr>
        <w:t xml:space="preserve">, de 23 de </w:t>
      </w:r>
      <w:proofErr w:type="spellStart"/>
      <w:r>
        <w:rPr>
          <w:rFonts w:cs="Noto Sans"/>
        </w:rPr>
        <w:t>septiembre</w:t>
      </w:r>
      <w:proofErr w:type="spellEnd"/>
      <w:r>
        <w:rPr>
          <w:rFonts w:cs="Noto Sans"/>
        </w:rPr>
        <w:t xml:space="preserve"> de 2024, sobre las </w:t>
      </w:r>
      <w:proofErr w:type="spellStart"/>
      <w:r>
        <w:rPr>
          <w:rFonts w:cs="Noto Sans"/>
        </w:rPr>
        <w:t>normas</w:t>
      </w:r>
      <w:proofErr w:type="spellEnd"/>
      <w:r>
        <w:rPr>
          <w:rFonts w:cs="Noto Sans"/>
        </w:rPr>
        <w:t xml:space="preserve"> </w:t>
      </w:r>
      <w:proofErr w:type="spellStart"/>
      <w:r>
        <w:rPr>
          <w:rFonts w:cs="Noto Sans"/>
        </w:rPr>
        <w:t>financieras</w:t>
      </w:r>
      <w:proofErr w:type="spellEnd"/>
      <w:r>
        <w:rPr>
          <w:rFonts w:cs="Noto Sans"/>
        </w:rPr>
        <w:t xml:space="preserve"> aplicables al </w:t>
      </w:r>
      <w:proofErr w:type="spellStart"/>
      <w:r>
        <w:rPr>
          <w:rFonts w:cs="Noto Sans"/>
        </w:rPr>
        <w:t>presupuesto</w:t>
      </w:r>
      <w:proofErr w:type="spellEnd"/>
      <w:r>
        <w:rPr>
          <w:rFonts w:cs="Noto Sans"/>
        </w:rPr>
        <w:t xml:space="preserve"> general de la Unión, por el </w:t>
      </w:r>
      <w:proofErr w:type="spellStart"/>
      <w:r>
        <w:rPr>
          <w:rFonts w:cs="Noto Sans"/>
        </w:rPr>
        <w:t>cambio</w:t>
      </w:r>
      <w:proofErr w:type="spellEnd"/>
      <w:r>
        <w:rPr>
          <w:rFonts w:cs="Noto Sans"/>
        </w:rPr>
        <w:t xml:space="preserve"> del Reglamento </w:t>
      </w:r>
      <w:proofErr w:type="spellStart"/>
      <w:r>
        <w:rPr>
          <w:rFonts w:cs="Noto Sans"/>
        </w:rPr>
        <w:t>Euratom</w:t>
      </w:r>
      <w:proofErr w:type="spellEnd"/>
      <w:r>
        <w:rPr>
          <w:rFonts w:cs="Noto Sans"/>
        </w:rPr>
        <w:t>.</w:t>
      </w:r>
    </w:p>
    <w:p w14:paraId="34E65F9C" w14:textId="77777777" w:rsidR="00435C7C" w:rsidRDefault="00435C7C">
      <w:pPr>
        <w:rPr>
          <w:rFonts w:cs="Noto Sans"/>
        </w:rPr>
      </w:pPr>
    </w:p>
    <w:p w14:paraId="04EEAE14" w14:textId="77777777" w:rsidR="00435C7C" w:rsidRDefault="00000000">
      <w:pPr>
        <w:rPr>
          <w:rFonts w:cs="Noto Sans"/>
        </w:rPr>
      </w:pPr>
      <w:proofErr w:type="spellStart"/>
      <w:r>
        <w:rPr>
          <w:rFonts w:cs="Noto Sans"/>
        </w:rPr>
        <w:t>Dado</w:t>
      </w:r>
      <w:proofErr w:type="spellEnd"/>
      <w:r>
        <w:rPr>
          <w:rFonts w:cs="Noto Sans"/>
        </w:rPr>
        <w:t xml:space="preserve"> que el </w:t>
      </w:r>
      <w:r>
        <w:t xml:space="preserve">Reglamento (UE) </w:t>
      </w:r>
      <w:r>
        <w:rPr>
          <w:lang w:val="es-ES"/>
        </w:rPr>
        <w:t xml:space="preserve">núm. </w:t>
      </w:r>
      <w:r>
        <w:t xml:space="preserve">2021/1060 del Parlamento Europeo y del </w:t>
      </w:r>
      <w:proofErr w:type="spellStart"/>
      <w:r>
        <w:t>Consejo</w:t>
      </w:r>
      <w:proofErr w:type="spellEnd"/>
      <w:r>
        <w:t xml:space="preserve"> de 24 de </w:t>
      </w:r>
      <w:proofErr w:type="spellStart"/>
      <w:r>
        <w:t>junio</w:t>
      </w:r>
      <w:proofErr w:type="spellEnd"/>
      <w:r>
        <w:t xml:space="preserve"> de 2021 por el que se </w:t>
      </w:r>
      <w:proofErr w:type="spellStart"/>
      <w:r>
        <w:t>establecen</w:t>
      </w:r>
      <w:proofErr w:type="spellEnd"/>
      <w:r>
        <w:t xml:space="preserve"> las </w:t>
      </w:r>
      <w:proofErr w:type="spellStart"/>
      <w:r>
        <w:t>disposiciones</w:t>
      </w:r>
      <w:proofErr w:type="spellEnd"/>
      <w:r>
        <w:t xml:space="preserve"> comunes </w:t>
      </w:r>
      <w:proofErr w:type="spellStart"/>
      <w:r>
        <w:t>relativas</w:t>
      </w:r>
      <w:proofErr w:type="spellEnd"/>
      <w:r>
        <w:t xml:space="preserve"> al Fondo Europeo de </w:t>
      </w:r>
      <w:proofErr w:type="spellStart"/>
      <w:r>
        <w:t>Desarrollo</w:t>
      </w:r>
      <w:proofErr w:type="spellEnd"/>
      <w:r>
        <w:t xml:space="preserve"> Regional, al Fondo Social Europeo Plus, al Fondo de </w:t>
      </w:r>
      <w:proofErr w:type="spellStart"/>
      <w:r>
        <w:t>Cohesión</w:t>
      </w:r>
      <w:proofErr w:type="spellEnd"/>
      <w:r>
        <w:t xml:space="preserve">, al Fondo de </w:t>
      </w:r>
      <w:proofErr w:type="spellStart"/>
      <w:r>
        <w:t>Transición</w:t>
      </w:r>
      <w:proofErr w:type="spellEnd"/>
      <w:r>
        <w:t xml:space="preserve"> Justa y al Fondo Europeo </w:t>
      </w:r>
      <w:proofErr w:type="spellStart"/>
      <w:r>
        <w:t>Marítimo</w:t>
      </w:r>
      <w:proofErr w:type="spellEnd"/>
      <w:r>
        <w:t xml:space="preserve">, de Pesca y de </w:t>
      </w:r>
      <w:proofErr w:type="spellStart"/>
      <w:r>
        <w:t>Acuicultura</w:t>
      </w:r>
      <w:proofErr w:type="spellEnd"/>
      <w:r>
        <w:t xml:space="preserve">, </w:t>
      </w:r>
      <w:proofErr w:type="spellStart"/>
      <w:r>
        <w:t>así</w:t>
      </w:r>
      <w:proofErr w:type="spellEnd"/>
      <w:r>
        <w:t xml:space="preserve"> como las </w:t>
      </w:r>
      <w:proofErr w:type="spellStart"/>
      <w:r>
        <w:t>normas</w:t>
      </w:r>
      <w:proofErr w:type="spellEnd"/>
      <w:r>
        <w:t xml:space="preserve"> </w:t>
      </w:r>
      <w:proofErr w:type="spellStart"/>
      <w:r>
        <w:t>financieras</w:t>
      </w:r>
      <w:proofErr w:type="spellEnd"/>
      <w:r>
        <w:t xml:space="preserve"> para </w:t>
      </w:r>
      <w:proofErr w:type="spellStart"/>
      <w:r>
        <w:t>dichos</w:t>
      </w:r>
      <w:proofErr w:type="spellEnd"/>
      <w:r>
        <w:t xml:space="preserve"> Fondos y para el Fondo de Asilo, </w:t>
      </w:r>
      <w:proofErr w:type="spellStart"/>
      <w:r>
        <w:t>Migración</w:t>
      </w:r>
      <w:proofErr w:type="spellEnd"/>
      <w:r>
        <w:t xml:space="preserve"> e </w:t>
      </w:r>
      <w:proofErr w:type="spellStart"/>
      <w:r>
        <w:t>Integración</w:t>
      </w:r>
      <w:proofErr w:type="spellEnd"/>
      <w:r>
        <w:t xml:space="preserve">, el Fondo de Seguridad Interior y el Instrumento de </w:t>
      </w:r>
      <w:proofErr w:type="spellStart"/>
      <w:r>
        <w:t>Apoyo</w:t>
      </w:r>
      <w:proofErr w:type="spellEnd"/>
      <w:r>
        <w:t xml:space="preserve"> Financiero a la </w:t>
      </w:r>
      <w:proofErr w:type="spellStart"/>
      <w:r>
        <w:t>Gestión</w:t>
      </w:r>
      <w:proofErr w:type="spellEnd"/>
      <w:r>
        <w:t xml:space="preserve"> de </w:t>
      </w:r>
      <w:proofErr w:type="spellStart"/>
      <w:r>
        <w:t>Fronteras</w:t>
      </w:r>
      <w:proofErr w:type="spellEnd"/>
      <w:r>
        <w:t xml:space="preserve"> y la Política de </w:t>
      </w:r>
      <w:proofErr w:type="spellStart"/>
      <w:r>
        <w:t>Visados</w:t>
      </w:r>
      <w:proofErr w:type="spellEnd"/>
      <w:r>
        <w:rPr>
          <w:rFonts w:cs="Noto Sans"/>
        </w:rPr>
        <w:t xml:space="preserve">, </w:t>
      </w:r>
      <w:proofErr w:type="spellStart"/>
      <w:r>
        <w:rPr>
          <w:rFonts w:cs="Noto Sans"/>
        </w:rPr>
        <w:t>permite</w:t>
      </w:r>
      <w:proofErr w:type="spellEnd"/>
      <w:r>
        <w:rPr>
          <w:rFonts w:cs="Noto Sans"/>
        </w:rPr>
        <w:t xml:space="preserve"> la </w:t>
      </w:r>
      <w:proofErr w:type="spellStart"/>
      <w:r>
        <w:rPr>
          <w:rFonts w:cs="Noto Sans"/>
        </w:rPr>
        <w:t>subvencionalidad</w:t>
      </w:r>
      <w:proofErr w:type="spellEnd"/>
      <w:r>
        <w:rPr>
          <w:rFonts w:cs="Noto Sans"/>
        </w:rPr>
        <w:t xml:space="preserve"> del </w:t>
      </w:r>
      <w:proofErr w:type="spellStart"/>
      <w:r>
        <w:rPr>
          <w:rFonts w:cs="Noto Sans"/>
        </w:rPr>
        <w:t>impuesto</w:t>
      </w:r>
      <w:proofErr w:type="spellEnd"/>
      <w:r>
        <w:rPr>
          <w:rFonts w:cs="Noto Sans"/>
        </w:rPr>
        <w:t xml:space="preserve"> sobre el valor </w:t>
      </w:r>
      <w:proofErr w:type="spellStart"/>
      <w:r>
        <w:rPr>
          <w:rFonts w:cs="Noto Sans"/>
        </w:rPr>
        <w:t>añadido</w:t>
      </w:r>
      <w:proofErr w:type="spellEnd"/>
      <w:r>
        <w:rPr>
          <w:rFonts w:cs="Noto Sans"/>
        </w:rPr>
        <w:t xml:space="preserve"> (IVA) en </w:t>
      </w:r>
      <w:proofErr w:type="spellStart"/>
      <w:r>
        <w:rPr>
          <w:rFonts w:cs="Noto Sans"/>
        </w:rPr>
        <w:t>unas</w:t>
      </w:r>
      <w:proofErr w:type="spellEnd"/>
      <w:r>
        <w:rPr>
          <w:rFonts w:cs="Noto Sans"/>
        </w:rPr>
        <w:t xml:space="preserve"> condiciones </w:t>
      </w:r>
      <w:proofErr w:type="spellStart"/>
      <w:r>
        <w:rPr>
          <w:rFonts w:cs="Noto Sans"/>
        </w:rPr>
        <w:t>más</w:t>
      </w:r>
      <w:proofErr w:type="spellEnd"/>
      <w:r>
        <w:rPr>
          <w:rFonts w:cs="Noto Sans"/>
        </w:rPr>
        <w:t xml:space="preserve"> favorables a las que </w:t>
      </w:r>
      <w:proofErr w:type="spellStart"/>
      <w:r>
        <w:rPr>
          <w:rFonts w:cs="Noto Sans"/>
        </w:rPr>
        <w:t>recoge</w:t>
      </w:r>
      <w:proofErr w:type="spellEnd"/>
      <w:r>
        <w:rPr>
          <w:rFonts w:cs="Noto Sans"/>
        </w:rPr>
        <w:t xml:space="preserve"> la </w:t>
      </w:r>
      <w:proofErr w:type="spellStart"/>
      <w:r>
        <w:rPr>
          <w:rFonts w:cs="Noto Sans"/>
        </w:rPr>
        <w:t>Orden</w:t>
      </w:r>
      <w:proofErr w:type="spellEnd"/>
      <w:r>
        <w:rPr>
          <w:rFonts w:cs="Noto Sans"/>
        </w:rPr>
        <w:t xml:space="preserve"> de bases, se </w:t>
      </w:r>
      <w:proofErr w:type="spellStart"/>
      <w:r>
        <w:rPr>
          <w:rFonts w:cs="Noto Sans"/>
        </w:rPr>
        <w:t>añade</w:t>
      </w:r>
      <w:proofErr w:type="spellEnd"/>
      <w:r>
        <w:rPr>
          <w:rFonts w:cs="Noto Sans"/>
        </w:rPr>
        <w:t xml:space="preserve"> un </w:t>
      </w:r>
      <w:proofErr w:type="spellStart"/>
      <w:r>
        <w:rPr>
          <w:rFonts w:cs="Noto Sans"/>
        </w:rPr>
        <w:t>párrafo</w:t>
      </w:r>
      <w:proofErr w:type="spellEnd"/>
      <w:r>
        <w:rPr>
          <w:rFonts w:cs="Noto Sans"/>
        </w:rPr>
        <w:t xml:space="preserve"> en </w:t>
      </w:r>
      <w:r>
        <w:rPr>
          <w:rFonts w:cs="Noto Sans"/>
          <w:lang w:val="es-ES"/>
        </w:rPr>
        <w:t>el</w:t>
      </w:r>
      <w:r>
        <w:rPr>
          <w:rFonts w:cs="Noto Sans"/>
        </w:rPr>
        <w:t xml:space="preserve"> punto 1 del </w:t>
      </w:r>
      <w:proofErr w:type="spellStart"/>
      <w:r>
        <w:rPr>
          <w:rFonts w:cs="Noto Sans"/>
        </w:rPr>
        <w:t>artículo</w:t>
      </w:r>
      <w:proofErr w:type="spellEnd"/>
      <w:r>
        <w:rPr>
          <w:rFonts w:cs="Noto Sans"/>
        </w:rPr>
        <w:t xml:space="preserve"> 6 de la</w:t>
      </w:r>
      <w:r>
        <w:rPr>
          <w:rFonts w:cs="Noto Sans"/>
          <w:lang w:val="es-ES"/>
        </w:rPr>
        <w:t xml:space="preserve"> mencionada</w:t>
      </w:r>
      <w:r>
        <w:rPr>
          <w:rFonts w:cs="Noto Sans"/>
        </w:rPr>
        <w:t xml:space="preserve"> </w:t>
      </w:r>
      <w:proofErr w:type="spellStart"/>
      <w:r>
        <w:rPr>
          <w:rFonts w:cs="Noto Sans"/>
        </w:rPr>
        <w:t>Orden</w:t>
      </w:r>
      <w:proofErr w:type="spellEnd"/>
      <w:r>
        <w:rPr>
          <w:rFonts w:cs="Noto Sans"/>
        </w:rPr>
        <w:t xml:space="preserve"> 7/2024, de 29 de </w:t>
      </w:r>
      <w:proofErr w:type="spellStart"/>
      <w:r>
        <w:rPr>
          <w:rFonts w:cs="Noto Sans"/>
        </w:rPr>
        <w:t>febrero</w:t>
      </w:r>
      <w:proofErr w:type="spellEnd"/>
      <w:r>
        <w:rPr>
          <w:rFonts w:cs="Noto Sans"/>
        </w:rPr>
        <w:t xml:space="preserve">, en </w:t>
      </w:r>
      <w:r>
        <w:rPr>
          <w:rFonts w:cs="Noto Sans"/>
          <w:lang w:val="es-ES"/>
        </w:rPr>
        <w:t>el que</w:t>
      </w:r>
      <w:r>
        <w:rPr>
          <w:rFonts w:cs="Noto Sans"/>
        </w:rPr>
        <w:t xml:space="preserve"> se indi</w:t>
      </w:r>
      <w:r>
        <w:rPr>
          <w:rFonts w:cs="Noto Sans"/>
          <w:lang w:val="es-ES"/>
        </w:rPr>
        <w:t>can</w:t>
      </w:r>
      <w:r>
        <w:rPr>
          <w:rFonts w:cs="Noto Sans"/>
        </w:rPr>
        <w:t xml:space="preserve"> los </w:t>
      </w:r>
      <w:proofErr w:type="spellStart"/>
      <w:r>
        <w:rPr>
          <w:rFonts w:cs="Noto Sans"/>
        </w:rPr>
        <w:t>supuestos</w:t>
      </w:r>
      <w:proofErr w:type="spellEnd"/>
      <w:r>
        <w:rPr>
          <w:rFonts w:cs="Noto Sans"/>
        </w:rPr>
        <w:t xml:space="preserve"> de </w:t>
      </w:r>
      <w:proofErr w:type="spellStart"/>
      <w:r>
        <w:rPr>
          <w:rFonts w:cs="Noto Sans"/>
        </w:rPr>
        <w:t>subvencionalidad</w:t>
      </w:r>
      <w:proofErr w:type="spellEnd"/>
      <w:r>
        <w:rPr>
          <w:rFonts w:cs="Noto Sans"/>
        </w:rPr>
        <w:t xml:space="preserve"> del IVA. </w:t>
      </w:r>
      <w:proofErr w:type="spellStart"/>
      <w:r>
        <w:rPr>
          <w:rFonts w:cs="Noto Sans"/>
        </w:rPr>
        <w:t>Así</w:t>
      </w:r>
      <w:proofErr w:type="spellEnd"/>
      <w:r>
        <w:rPr>
          <w:rFonts w:cs="Noto Sans"/>
        </w:rPr>
        <w:t xml:space="preserve"> </w:t>
      </w:r>
      <w:proofErr w:type="spellStart"/>
      <w:r>
        <w:rPr>
          <w:rFonts w:cs="Noto Sans"/>
        </w:rPr>
        <w:t>mismo</w:t>
      </w:r>
      <w:proofErr w:type="spellEnd"/>
      <w:r>
        <w:rPr>
          <w:rFonts w:cs="Noto Sans"/>
        </w:rPr>
        <w:t xml:space="preserve">, y de </w:t>
      </w:r>
      <w:proofErr w:type="spellStart"/>
      <w:r>
        <w:rPr>
          <w:rFonts w:cs="Noto Sans"/>
        </w:rPr>
        <w:t>acuerdo</w:t>
      </w:r>
      <w:proofErr w:type="spellEnd"/>
      <w:r>
        <w:rPr>
          <w:rFonts w:cs="Noto Sans"/>
        </w:rPr>
        <w:t xml:space="preserve"> con </w:t>
      </w:r>
      <w:r>
        <w:rPr>
          <w:rFonts w:cs="Noto Sans"/>
          <w:lang w:val="es-ES"/>
        </w:rPr>
        <w:t>lo</w:t>
      </w:r>
      <w:r>
        <w:rPr>
          <w:rFonts w:cs="Noto Sans"/>
        </w:rPr>
        <w:t xml:space="preserve"> anterior, se </w:t>
      </w:r>
      <w:r>
        <w:rPr>
          <w:rFonts w:cs="Noto Sans"/>
          <w:lang w:val="es-ES"/>
        </w:rPr>
        <w:t>debe</w:t>
      </w:r>
      <w:r>
        <w:rPr>
          <w:rFonts w:cs="Noto Sans"/>
        </w:rPr>
        <w:t xml:space="preserve"> suprimir el </w:t>
      </w:r>
      <w:proofErr w:type="spellStart"/>
      <w:r>
        <w:rPr>
          <w:rFonts w:cs="Noto Sans"/>
        </w:rPr>
        <w:t>artículo</w:t>
      </w:r>
      <w:proofErr w:type="spellEnd"/>
      <w:r>
        <w:rPr>
          <w:rFonts w:cs="Noto Sans"/>
        </w:rPr>
        <w:t xml:space="preserve"> 6.4.</w:t>
      </w:r>
      <w:r>
        <w:rPr>
          <w:rFonts w:cs="Noto Sans"/>
          <w:i/>
          <w:iCs/>
        </w:rPr>
        <w:t>d</w:t>
      </w:r>
      <w:r>
        <w:rPr>
          <w:rFonts w:cs="Noto Sans"/>
        </w:rPr>
        <w:t>.</w:t>
      </w:r>
    </w:p>
    <w:p w14:paraId="5398F6E7" w14:textId="77777777" w:rsidR="00435C7C" w:rsidRDefault="00435C7C">
      <w:pPr>
        <w:rPr>
          <w:rFonts w:cs="Noto Sans"/>
        </w:rPr>
      </w:pPr>
    </w:p>
    <w:p w14:paraId="2E44DA41" w14:textId="77777777" w:rsidR="00435C7C" w:rsidRDefault="00000000">
      <w:pPr>
        <w:rPr>
          <w:rFonts w:cs="Noto Sans"/>
        </w:rPr>
      </w:pPr>
      <w:proofErr w:type="spellStart"/>
      <w:r>
        <w:rPr>
          <w:rFonts w:cs="Noto Sans"/>
        </w:rPr>
        <w:t>Así</w:t>
      </w:r>
      <w:proofErr w:type="spellEnd"/>
      <w:r>
        <w:rPr>
          <w:rFonts w:cs="Noto Sans"/>
        </w:rPr>
        <w:t xml:space="preserve"> </w:t>
      </w:r>
      <w:proofErr w:type="spellStart"/>
      <w:r>
        <w:rPr>
          <w:rFonts w:cs="Noto Sans"/>
        </w:rPr>
        <w:t>mismo</w:t>
      </w:r>
      <w:proofErr w:type="spellEnd"/>
      <w:r>
        <w:rPr>
          <w:rFonts w:cs="Noto Sans"/>
        </w:rPr>
        <w:t xml:space="preserve">, el </w:t>
      </w:r>
      <w:proofErr w:type="spellStart"/>
      <w:r>
        <w:rPr>
          <w:rFonts w:cs="Noto Sans"/>
        </w:rPr>
        <w:t>mencionado</w:t>
      </w:r>
      <w:proofErr w:type="spellEnd"/>
      <w:r>
        <w:rPr>
          <w:rFonts w:cs="Noto Sans"/>
        </w:rPr>
        <w:t xml:space="preserve"> Reglamento (UE) </w:t>
      </w:r>
      <w:r>
        <w:rPr>
          <w:lang w:val="es-ES"/>
        </w:rPr>
        <w:t xml:space="preserve">núm. </w:t>
      </w:r>
      <w:r>
        <w:rPr>
          <w:rFonts w:cs="Noto Sans"/>
        </w:rPr>
        <w:t xml:space="preserve">2021/1060 del Parlamento Europeo y del </w:t>
      </w:r>
      <w:proofErr w:type="spellStart"/>
      <w:r>
        <w:rPr>
          <w:rFonts w:cs="Noto Sans"/>
        </w:rPr>
        <w:t>Consejo</w:t>
      </w:r>
      <w:proofErr w:type="spellEnd"/>
      <w:r>
        <w:rPr>
          <w:rFonts w:cs="Noto Sans"/>
        </w:rPr>
        <w:t xml:space="preserve">, de 24 de </w:t>
      </w:r>
      <w:proofErr w:type="spellStart"/>
      <w:r>
        <w:rPr>
          <w:rFonts w:cs="Noto Sans"/>
        </w:rPr>
        <w:t>junio</w:t>
      </w:r>
      <w:proofErr w:type="spellEnd"/>
      <w:r>
        <w:rPr>
          <w:rFonts w:cs="Noto Sans"/>
        </w:rPr>
        <w:t xml:space="preserve"> de 2021, respecto a la </w:t>
      </w:r>
      <w:proofErr w:type="spellStart"/>
      <w:r>
        <w:rPr>
          <w:rFonts w:cs="Noto Sans"/>
        </w:rPr>
        <w:t>durabilidad</w:t>
      </w:r>
      <w:proofErr w:type="spellEnd"/>
      <w:r>
        <w:rPr>
          <w:rFonts w:cs="Noto Sans"/>
        </w:rPr>
        <w:t xml:space="preserve"> de las </w:t>
      </w:r>
      <w:proofErr w:type="spellStart"/>
      <w:r>
        <w:rPr>
          <w:rFonts w:cs="Noto Sans"/>
        </w:rPr>
        <w:t>operaciones</w:t>
      </w:r>
      <w:proofErr w:type="spellEnd"/>
      <w:r>
        <w:rPr>
          <w:rFonts w:cs="Noto Sans"/>
        </w:rPr>
        <w:t xml:space="preserve">, </w:t>
      </w:r>
      <w:proofErr w:type="spellStart"/>
      <w:r>
        <w:rPr>
          <w:rFonts w:cs="Noto Sans"/>
        </w:rPr>
        <w:t>permite</w:t>
      </w:r>
      <w:proofErr w:type="spellEnd"/>
      <w:r>
        <w:rPr>
          <w:rFonts w:cs="Noto Sans"/>
        </w:rPr>
        <w:t xml:space="preserve"> </w:t>
      </w:r>
      <w:proofErr w:type="spellStart"/>
      <w:r>
        <w:rPr>
          <w:rFonts w:cs="Noto Sans"/>
        </w:rPr>
        <w:t>reducir</w:t>
      </w:r>
      <w:proofErr w:type="spellEnd"/>
      <w:r>
        <w:rPr>
          <w:rFonts w:cs="Noto Sans"/>
        </w:rPr>
        <w:t xml:space="preserve"> el </w:t>
      </w:r>
      <w:proofErr w:type="spellStart"/>
      <w:r>
        <w:rPr>
          <w:rFonts w:cs="Noto Sans"/>
        </w:rPr>
        <w:t>plazo</w:t>
      </w:r>
      <w:proofErr w:type="spellEnd"/>
      <w:r>
        <w:rPr>
          <w:rFonts w:cs="Noto Sans"/>
        </w:rPr>
        <w:t xml:space="preserve"> a tres </w:t>
      </w:r>
      <w:proofErr w:type="spellStart"/>
      <w:r>
        <w:rPr>
          <w:rFonts w:cs="Noto Sans"/>
        </w:rPr>
        <w:t>años</w:t>
      </w:r>
      <w:proofErr w:type="spellEnd"/>
      <w:r>
        <w:rPr>
          <w:rFonts w:cs="Noto Sans"/>
        </w:rPr>
        <w:t xml:space="preserve"> en </w:t>
      </w:r>
      <w:proofErr w:type="spellStart"/>
      <w:r>
        <w:rPr>
          <w:rFonts w:cs="Noto Sans"/>
        </w:rPr>
        <w:t>cuanto</w:t>
      </w:r>
      <w:proofErr w:type="spellEnd"/>
      <w:r>
        <w:rPr>
          <w:rFonts w:cs="Noto Sans"/>
        </w:rPr>
        <w:t xml:space="preserve"> a los casos de </w:t>
      </w:r>
      <w:proofErr w:type="spellStart"/>
      <w:r>
        <w:rPr>
          <w:rFonts w:cs="Noto Sans"/>
        </w:rPr>
        <w:t>mantenimiento</w:t>
      </w:r>
      <w:proofErr w:type="spellEnd"/>
      <w:r>
        <w:rPr>
          <w:rFonts w:cs="Noto Sans"/>
        </w:rPr>
        <w:t xml:space="preserve"> de </w:t>
      </w:r>
      <w:proofErr w:type="spellStart"/>
      <w:r>
        <w:rPr>
          <w:rFonts w:cs="Noto Sans"/>
        </w:rPr>
        <w:t>inversiones</w:t>
      </w:r>
      <w:proofErr w:type="spellEnd"/>
      <w:r>
        <w:rPr>
          <w:rFonts w:cs="Noto Sans"/>
        </w:rPr>
        <w:t xml:space="preserve"> o de </w:t>
      </w:r>
      <w:proofErr w:type="spellStart"/>
      <w:r>
        <w:rPr>
          <w:rFonts w:cs="Noto Sans"/>
        </w:rPr>
        <w:t>puestos</w:t>
      </w:r>
      <w:proofErr w:type="spellEnd"/>
      <w:r>
        <w:rPr>
          <w:rFonts w:cs="Noto Sans"/>
        </w:rPr>
        <w:t xml:space="preserve"> de </w:t>
      </w:r>
      <w:proofErr w:type="spellStart"/>
      <w:r>
        <w:rPr>
          <w:rFonts w:cs="Noto Sans"/>
        </w:rPr>
        <w:t>trabajo</w:t>
      </w:r>
      <w:proofErr w:type="spellEnd"/>
      <w:r>
        <w:rPr>
          <w:rFonts w:cs="Noto Sans"/>
        </w:rPr>
        <w:t xml:space="preserve"> </w:t>
      </w:r>
      <w:proofErr w:type="spellStart"/>
      <w:r>
        <w:rPr>
          <w:rFonts w:cs="Noto Sans"/>
        </w:rPr>
        <w:t>creados</w:t>
      </w:r>
      <w:proofErr w:type="spellEnd"/>
      <w:r>
        <w:rPr>
          <w:rFonts w:cs="Noto Sans"/>
        </w:rPr>
        <w:t xml:space="preserve"> por </w:t>
      </w:r>
      <w:r>
        <w:rPr>
          <w:rFonts w:cs="Noto Sans"/>
          <w:lang w:val="es-ES"/>
        </w:rPr>
        <w:t>pymes</w:t>
      </w:r>
      <w:r>
        <w:rPr>
          <w:rFonts w:cs="Noto Sans"/>
        </w:rPr>
        <w:t xml:space="preserve">, por lo </w:t>
      </w:r>
      <w:r>
        <w:rPr>
          <w:rFonts w:cs="Noto Sans"/>
          <w:lang w:val="es-ES"/>
        </w:rPr>
        <w:t>que</w:t>
      </w:r>
      <w:r>
        <w:rPr>
          <w:rFonts w:cs="Noto Sans"/>
        </w:rPr>
        <w:t xml:space="preserve"> se </w:t>
      </w:r>
      <w:r>
        <w:rPr>
          <w:rFonts w:cs="Noto Sans"/>
          <w:lang w:val="es-ES"/>
        </w:rPr>
        <w:t xml:space="preserve">debe </w:t>
      </w:r>
      <w:proofErr w:type="spellStart"/>
      <w:r>
        <w:rPr>
          <w:rFonts w:cs="Noto Sans"/>
        </w:rPr>
        <w:t>añadir</w:t>
      </w:r>
      <w:proofErr w:type="spellEnd"/>
      <w:r>
        <w:rPr>
          <w:rFonts w:cs="Noto Sans"/>
        </w:rPr>
        <w:t xml:space="preserve"> esta </w:t>
      </w:r>
      <w:proofErr w:type="spellStart"/>
      <w:r>
        <w:rPr>
          <w:rFonts w:cs="Noto Sans"/>
        </w:rPr>
        <w:t>posibilidad</w:t>
      </w:r>
      <w:proofErr w:type="spellEnd"/>
      <w:r>
        <w:rPr>
          <w:rFonts w:cs="Noto Sans"/>
        </w:rPr>
        <w:t xml:space="preserve"> en el </w:t>
      </w:r>
      <w:proofErr w:type="spellStart"/>
      <w:r>
        <w:rPr>
          <w:rFonts w:cs="Noto Sans"/>
        </w:rPr>
        <w:t>artículo</w:t>
      </w:r>
      <w:proofErr w:type="spellEnd"/>
      <w:r>
        <w:rPr>
          <w:rFonts w:cs="Noto Sans"/>
        </w:rPr>
        <w:t xml:space="preserve"> 17.</w:t>
      </w:r>
      <w:r>
        <w:rPr>
          <w:rFonts w:cs="Noto Sans"/>
          <w:i/>
          <w:iCs/>
        </w:rPr>
        <w:t>c</w:t>
      </w:r>
      <w:r>
        <w:rPr>
          <w:rFonts w:cs="Noto Sans"/>
        </w:rPr>
        <w:t xml:space="preserve"> de la </w:t>
      </w:r>
      <w:proofErr w:type="spellStart"/>
      <w:r>
        <w:rPr>
          <w:rFonts w:cs="Noto Sans"/>
        </w:rPr>
        <w:t>Orden</w:t>
      </w:r>
      <w:proofErr w:type="spellEnd"/>
      <w:r>
        <w:rPr>
          <w:rFonts w:cs="Noto Sans"/>
        </w:rPr>
        <w:t xml:space="preserve"> 7/2024, de 29 de </w:t>
      </w:r>
      <w:proofErr w:type="spellStart"/>
      <w:r>
        <w:rPr>
          <w:rFonts w:cs="Noto Sans"/>
        </w:rPr>
        <w:t>febrero</w:t>
      </w:r>
      <w:proofErr w:type="spellEnd"/>
      <w:r>
        <w:rPr>
          <w:rFonts w:cs="Noto Sans"/>
        </w:rPr>
        <w:t>.</w:t>
      </w:r>
    </w:p>
    <w:p w14:paraId="2275BD64" w14:textId="77777777" w:rsidR="00435C7C" w:rsidRDefault="00435C7C">
      <w:pPr>
        <w:rPr>
          <w:rFonts w:cs="Noto Sans"/>
        </w:rPr>
      </w:pPr>
    </w:p>
    <w:p w14:paraId="19EF6DA3" w14:textId="77777777" w:rsidR="00435C7C" w:rsidRDefault="00000000">
      <w:pPr>
        <w:rPr>
          <w:rFonts w:cs="Noto Sans"/>
        </w:rPr>
      </w:pPr>
      <w:r>
        <w:rPr>
          <w:rFonts w:cs="Noto Sans"/>
        </w:rPr>
        <w:t xml:space="preserve">En </w:t>
      </w:r>
      <w:proofErr w:type="spellStart"/>
      <w:r>
        <w:rPr>
          <w:rFonts w:cs="Noto Sans"/>
        </w:rPr>
        <w:t>cuanto</w:t>
      </w:r>
      <w:proofErr w:type="spellEnd"/>
      <w:r>
        <w:rPr>
          <w:rFonts w:cs="Noto Sans"/>
        </w:rPr>
        <w:t xml:space="preserve"> al </w:t>
      </w:r>
      <w:proofErr w:type="spellStart"/>
      <w:r>
        <w:rPr>
          <w:rFonts w:cs="Noto Sans"/>
        </w:rPr>
        <w:t>artículo</w:t>
      </w:r>
      <w:proofErr w:type="spellEnd"/>
      <w:r>
        <w:rPr>
          <w:rFonts w:cs="Noto Sans"/>
        </w:rPr>
        <w:t xml:space="preserve"> 17.</w:t>
      </w:r>
      <w:r>
        <w:rPr>
          <w:rFonts w:cs="Noto Sans"/>
          <w:i/>
          <w:iCs/>
        </w:rPr>
        <w:t>h</w:t>
      </w:r>
      <w:r>
        <w:rPr>
          <w:rFonts w:cs="Noto Sans"/>
        </w:rPr>
        <w:t xml:space="preserve"> de la mencionada </w:t>
      </w:r>
      <w:proofErr w:type="spellStart"/>
      <w:r>
        <w:rPr>
          <w:rFonts w:cs="Noto Sans"/>
        </w:rPr>
        <w:t>Orden</w:t>
      </w:r>
      <w:proofErr w:type="spellEnd"/>
      <w:r>
        <w:rPr>
          <w:rFonts w:cs="Noto Sans"/>
        </w:rPr>
        <w:t xml:space="preserve"> 7/2024, se </w:t>
      </w:r>
      <w:r>
        <w:rPr>
          <w:rFonts w:cs="Noto Sans"/>
          <w:lang w:val="es-ES"/>
        </w:rPr>
        <w:t>deben</w:t>
      </w:r>
      <w:r>
        <w:rPr>
          <w:rFonts w:cs="Noto Sans"/>
        </w:rPr>
        <w:t xml:space="preserve"> </w:t>
      </w:r>
      <w:proofErr w:type="spellStart"/>
      <w:r>
        <w:rPr>
          <w:rFonts w:cs="Noto Sans"/>
          <w:lang w:val="es-ES"/>
        </w:rPr>
        <w:t>inco</w:t>
      </w:r>
      <w:proofErr w:type="spellEnd"/>
      <w:r>
        <w:rPr>
          <w:rFonts w:cs="Noto Sans"/>
        </w:rPr>
        <w:t>r</w:t>
      </w:r>
      <w:proofErr w:type="spellStart"/>
      <w:r>
        <w:rPr>
          <w:rFonts w:cs="Noto Sans"/>
          <w:lang w:val="es-ES"/>
        </w:rPr>
        <w:t>porar</w:t>
      </w:r>
      <w:proofErr w:type="spellEnd"/>
      <w:r>
        <w:rPr>
          <w:rFonts w:cs="Noto Sans"/>
        </w:rPr>
        <w:t xml:space="preserve"> los </w:t>
      </w:r>
      <w:proofErr w:type="spellStart"/>
      <w:r>
        <w:rPr>
          <w:rFonts w:cs="Noto Sans"/>
        </w:rPr>
        <w:t>artículos</w:t>
      </w:r>
      <w:proofErr w:type="spellEnd"/>
      <w:r>
        <w:rPr>
          <w:rFonts w:cs="Noto Sans"/>
        </w:rPr>
        <w:t xml:space="preserve"> 47 del Reglamento</w:t>
      </w:r>
      <w:r>
        <w:rPr>
          <w:rFonts w:cs="Noto Sans"/>
          <w:lang w:val="es-ES"/>
        </w:rPr>
        <w:t xml:space="preserve"> (UE) </w:t>
      </w:r>
      <w:r>
        <w:rPr>
          <w:lang w:val="es-ES"/>
        </w:rPr>
        <w:t>núm.</w:t>
      </w:r>
      <w:r>
        <w:rPr>
          <w:rFonts w:cs="Noto Sans"/>
        </w:rPr>
        <w:t xml:space="preserve"> 2021/1060 del Parlamento Europeo y del </w:t>
      </w:r>
      <w:proofErr w:type="spellStart"/>
      <w:r>
        <w:rPr>
          <w:rFonts w:cs="Noto Sans"/>
        </w:rPr>
        <w:t>Consejo</w:t>
      </w:r>
      <w:proofErr w:type="spellEnd"/>
      <w:r>
        <w:rPr>
          <w:rFonts w:cs="Noto Sans"/>
        </w:rPr>
        <w:t xml:space="preserve">, de 24 de </w:t>
      </w:r>
      <w:proofErr w:type="spellStart"/>
      <w:r>
        <w:rPr>
          <w:rFonts w:cs="Noto Sans"/>
        </w:rPr>
        <w:t>junio</w:t>
      </w:r>
      <w:proofErr w:type="spellEnd"/>
      <w:r>
        <w:rPr>
          <w:rFonts w:cs="Noto Sans"/>
          <w:lang w:val="es-ES"/>
        </w:rPr>
        <w:t>,</w:t>
      </w:r>
      <w:r>
        <w:rPr>
          <w:rFonts w:cs="Noto Sans"/>
        </w:rPr>
        <w:t xml:space="preserve"> y el </w:t>
      </w:r>
      <w:proofErr w:type="spellStart"/>
      <w:r>
        <w:rPr>
          <w:rFonts w:cs="Noto Sans"/>
        </w:rPr>
        <w:t>artículo</w:t>
      </w:r>
      <w:proofErr w:type="spellEnd"/>
      <w:r>
        <w:rPr>
          <w:rFonts w:cs="Noto Sans"/>
        </w:rPr>
        <w:t xml:space="preserve"> 60 del Reglamento (UE) </w:t>
      </w:r>
      <w:r>
        <w:rPr>
          <w:lang w:val="es-ES"/>
        </w:rPr>
        <w:t xml:space="preserve">núm. </w:t>
      </w:r>
      <w:r>
        <w:rPr>
          <w:rFonts w:cs="Noto Sans"/>
        </w:rPr>
        <w:t xml:space="preserve">2021/1139 del Parlamento Europeo y del </w:t>
      </w:r>
      <w:proofErr w:type="spellStart"/>
      <w:r>
        <w:rPr>
          <w:rFonts w:cs="Noto Sans"/>
        </w:rPr>
        <w:t>Consejo</w:t>
      </w:r>
      <w:proofErr w:type="spellEnd"/>
      <w:r>
        <w:rPr>
          <w:rFonts w:cs="Noto Sans"/>
        </w:rPr>
        <w:t xml:space="preserve">, de 7 de </w:t>
      </w:r>
      <w:proofErr w:type="spellStart"/>
      <w:r>
        <w:rPr>
          <w:rFonts w:cs="Noto Sans"/>
        </w:rPr>
        <w:t>julio</w:t>
      </w:r>
      <w:proofErr w:type="spellEnd"/>
      <w:r>
        <w:rPr>
          <w:rFonts w:cs="Noto Sans"/>
        </w:rPr>
        <w:t xml:space="preserve"> de 2021.</w:t>
      </w:r>
    </w:p>
    <w:p w14:paraId="114DC48F" w14:textId="77777777" w:rsidR="00435C7C" w:rsidRDefault="00435C7C">
      <w:pPr>
        <w:rPr>
          <w:rFonts w:cs="Noto Sans"/>
        </w:rPr>
      </w:pPr>
    </w:p>
    <w:p w14:paraId="6F7A5A38" w14:textId="77777777" w:rsidR="00435C7C" w:rsidRDefault="00000000">
      <w:pPr>
        <w:rPr>
          <w:rFonts w:cs="Noto Sans"/>
        </w:rPr>
      </w:pPr>
      <w:r>
        <w:rPr>
          <w:rFonts w:cs="Noto Sans"/>
        </w:rPr>
        <w:t xml:space="preserve">Por </w:t>
      </w:r>
      <w:proofErr w:type="spellStart"/>
      <w:r>
        <w:rPr>
          <w:rFonts w:cs="Noto Sans"/>
        </w:rPr>
        <w:t>otro</w:t>
      </w:r>
      <w:proofErr w:type="spellEnd"/>
      <w:r>
        <w:rPr>
          <w:rFonts w:cs="Noto Sans"/>
        </w:rPr>
        <w:t xml:space="preserve"> </w:t>
      </w:r>
      <w:proofErr w:type="spellStart"/>
      <w:r>
        <w:rPr>
          <w:rFonts w:cs="Noto Sans"/>
        </w:rPr>
        <w:t>lado</w:t>
      </w:r>
      <w:proofErr w:type="spellEnd"/>
      <w:r>
        <w:rPr>
          <w:rFonts w:cs="Noto Sans"/>
        </w:rPr>
        <w:t xml:space="preserve">, se ha </w:t>
      </w:r>
      <w:proofErr w:type="spellStart"/>
      <w:r>
        <w:rPr>
          <w:rFonts w:cs="Noto Sans"/>
        </w:rPr>
        <w:t>detectado</w:t>
      </w:r>
      <w:proofErr w:type="spellEnd"/>
      <w:r>
        <w:rPr>
          <w:rFonts w:cs="Noto Sans"/>
        </w:rPr>
        <w:t xml:space="preserve"> un error en el </w:t>
      </w:r>
      <w:proofErr w:type="spellStart"/>
      <w:r>
        <w:rPr>
          <w:rFonts w:cs="Noto Sans"/>
        </w:rPr>
        <w:t>artículo</w:t>
      </w:r>
      <w:proofErr w:type="spellEnd"/>
      <w:r>
        <w:rPr>
          <w:rFonts w:cs="Noto Sans"/>
        </w:rPr>
        <w:t xml:space="preserve"> 3 en </w:t>
      </w:r>
      <w:proofErr w:type="spellStart"/>
      <w:r>
        <w:rPr>
          <w:rFonts w:cs="Noto Sans"/>
        </w:rPr>
        <w:t>relación</w:t>
      </w:r>
      <w:proofErr w:type="spellEnd"/>
      <w:r>
        <w:rPr>
          <w:rFonts w:cs="Noto Sans"/>
        </w:rPr>
        <w:t xml:space="preserve"> con el </w:t>
      </w:r>
      <w:proofErr w:type="spellStart"/>
      <w:r>
        <w:rPr>
          <w:rFonts w:cs="Noto Sans"/>
        </w:rPr>
        <w:t>artículo</w:t>
      </w:r>
      <w:proofErr w:type="spellEnd"/>
      <w:r>
        <w:rPr>
          <w:rFonts w:cs="Noto Sans"/>
        </w:rPr>
        <w:t xml:space="preserve"> de referencia, </w:t>
      </w:r>
      <w:r>
        <w:rPr>
          <w:rFonts w:cs="Noto Sans"/>
          <w:lang w:val="es-ES"/>
        </w:rPr>
        <w:t xml:space="preserve">siendo </w:t>
      </w:r>
      <w:r>
        <w:rPr>
          <w:rFonts w:cs="Noto Sans"/>
        </w:rPr>
        <w:t xml:space="preserve">el </w:t>
      </w:r>
      <w:proofErr w:type="spellStart"/>
      <w:r>
        <w:rPr>
          <w:rFonts w:cs="Noto Sans"/>
        </w:rPr>
        <w:t>correcto</w:t>
      </w:r>
      <w:proofErr w:type="spellEnd"/>
      <w:r>
        <w:rPr>
          <w:rFonts w:cs="Noto Sans"/>
        </w:rPr>
        <w:t xml:space="preserve"> el </w:t>
      </w:r>
      <w:proofErr w:type="spellStart"/>
      <w:r>
        <w:rPr>
          <w:rFonts w:cs="Noto Sans"/>
        </w:rPr>
        <w:t>artículo</w:t>
      </w:r>
      <w:proofErr w:type="spellEnd"/>
      <w:r>
        <w:rPr>
          <w:rFonts w:cs="Noto Sans"/>
        </w:rPr>
        <w:t xml:space="preserve"> 40 del Reglamento (UE) 2021/1139 del Parlamento y del </w:t>
      </w:r>
      <w:proofErr w:type="spellStart"/>
      <w:r>
        <w:rPr>
          <w:rFonts w:cs="Noto Sans"/>
        </w:rPr>
        <w:t>Consejo</w:t>
      </w:r>
      <w:proofErr w:type="spellEnd"/>
      <w:r>
        <w:rPr>
          <w:rFonts w:cs="Noto Sans"/>
        </w:rPr>
        <w:t xml:space="preserve">, de 7 de </w:t>
      </w:r>
      <w:proofErr w:type="spellStart"/>
      <w:r>
        <w:rPr>
          <w:rFonts w:cs="Noto Sans"/>
        </w:rPr>
        <w:t>julio</w:t>
      </w:r>
      <w:proofErr w:type="spellEnd"/>
      <w:r>
        <w:rPr>
          <w:rFonts w:cs="Noto Sans"/>
        </w:rPr>
        <w:t>.</w:t>
      </w:r>
    </w:p>
    <w:p w14:paraId="43E3FFFE" w14:textId="77777777" w:rsidR="00435C7C" w:rsidRDefault="00435C7C">
      <w:pPr>
        <w:rPr>
          <w:rFonts w:cs="Noto Sans"/>
        </w:rPr>
      </w:pPr>
    </w:p>
    <w:p w14:paraId="1CE0919C" w14:textId="77777777" w:rsidR="00435C7C" w:rsidRDefault="00000000">
      <w:pPr>
        <w:rPr>
          <w:rFonts w:cs="Noto Sans"/>
        </w:rPr>
      </w:pPr>
      <w:proofErr w:type="spellStart"/>
      <w:r>
        <w:rPr>
          <w:rFonts w:cs="Noto Sans"/>
        </w:rPr>
        <w:t>Finalmente</w:t>
      </w:r>
      <w:proofErr w:type="spellEnd"/>
      <w:r>
        <w:rPr>
          <w:rFonts w:cs="Noto Sans"/>
        </w:rPr>
        <w:t xml:space="preserve">, en </w:t>
      </w:r>
      <w:proofErr w:type="spellStart"/>
      <w:r>
        <w:rPr>
          <w:rFonts w:cs="Noto Sans"/>
        </w:rPr>
        <w:t>cuanto</w:t>
      </w:r>
      <w:proofErr w:type="spellEnd"/>
      <w:r>
        <w:rPr>
          <w:rFonts w:cs="Noto Sans"/>
        </w:rPr>
        <w:t xml:space="preserve"> al punto 8 del </w:t>
      </w:r>
      <w:proofErr w:type="spellStart"/>
      <w:r>
        <w:rPr>
          <w:rFonts w:cs="Noto Sans"/>
        </w:rPr>
        <w:t>artículo</w:t>
      </w:r>
      <w:proofErr w:type="spellEnd"/>
      <w:r>
        <w:rPr>
          <w:rFonts w:cs="Noto Sans"/>
        </w:rPr>
        <w:t xml:space="preserve"> 13, el </w:t>
      </w:r>
      <w:proofErr w:type="spellStart"/>
      <w:r>
        <w:rPr>
          <w:rFonts w:cs="Noto Sans"/>
        </w:rPr>
        <w:t>órgano</w:t>
      </w:r>
      <w:proofErr w:type="spellEnd"/>
      <w:r>
        <w:rPr>
          <w:rFonts w:cs="Noto Sans"/>
        </w:rPr>
        <w:t xml:space="preserve"> </w:t>
      </w:r>
      <w:proofErr w:type="spellStart"/>
      <w:r>
        <w:rPr>
          <w:rFonts w:cs="Noto Sans"/>
        </w:rPr>
        <w:t>competente</w:t>
      </w:r>
      <w:proofErr w:type="spellEnd"/>
      <w:r>
        <w:rPr>
          <w:rFonts w:cs="Noto Sans"/>
        </w:rPr>
        <w:t xml:space="preserve"> para </w:t>
      </w:r>
      <w:proofErr w:type="spellStart"/>
      <w:r>
        <w:rPr>
          <w:rFonts w:cs="Noto Sans"/>
        </w:rPr>
        <w:t>resolver</w:t>
      </w:r>
      <w:proofErr w:type="spellEnd"/>
      <w:r>
        <w:rPr>
          <w:rFonts w:cs="Noto Sans"/>
        </w:rPr>
        <w:t xml:space="preserve"> los expedientes</w:t>
      </w:r>
      <w:r>
        <w:rPr>
          <w:rFonts w:cs="Noto Sans"/>
          <w:lang w:val="es-ES"/>
        </w:rPr>
        <w:t xml:space="preserve"> es el</w:t>
      </w:r>
      <w:r>
        <w:rPr>
          <w:rFonts w:cs="Noto Sans"/>
        </w:rPr>
        <w:t xml:space="preserve"> Organismo </w:t>
      </w:r>
      <w:proofErr w:type="spellStart"/>
      <w:r>
        <w:rPr>
          <w:rFonts w:cs="Noto Sans"/>
        </w:rPr>
        <w:t>Intermedio</w:t>
      </w:r>
      <w:proofErr w:type="spellEnd"/>
      <w:r>
        <w:rPr>
          <w:rFonts w:cs="Noto Sans"/>
        </w:rPr>
        <w:t xml:space="preserve"> de </w:t>
      </w:r>
      <w:proofErr w:type="spellStart"/>
      <w:r>
        <w:rPr>
          <w:rFonts w:cs="Noto Sans"/>
        </w:rPr>
        <w:t>Gestión</w:t>
      </w:r>
      <w:proofErr w:type="spellEnd"/>
      <w:r>
        <w:rPr>
          <w:rFonts w:cs="Noto Sans"/>
        </w:rPr>
        <w:t xml:space="preserve">, de </w:t>
      </w:r>
      <w:proofErr w:type="spellStart"/>
      <w:r>
        <w:rPr>
          <w:rFonts w:cs="Noto Sans"/>
        </w:rPr>
        <w:t>acuerdo</w:t>
      </w:r>
      <w:proofErr w:type="spellEnd"/>
      <w:r>
        <w:rPr>
          <w:rFonts w:cs="Noto Sans"/>
        </w:rPr>
        <w:t xml:space="preserve"> con el Dictamen</w:t>
      </w:r>
      <w:r>
        <w:rPr>
          <w:rFonts w:cs="Noto Sans"/>
          <w:lang w:val="es-ES"/>
        </w:rPr>
        <w:t xml:space="preserve"> </w:t>
      </w:r>
      <w:r>
        <w:rPr>
          <w:rFonts w:cs="Noto Sans"/>
        </w:rPr>
        <w:t xml:space="preserve">de la </w:t>
      </w:r>
      <w:proofErr w:type="spellStart"/>
      <w:r>
        <w:rPr>
          <w:rFonts w:cs="Noto Sans"/>
        </w:rPr>
        <w:t>Dirección</w:t>
      </w:r>
      <w:proofErr w:type="spellEnd"/>
      <w:r>
        <w:rPr>
          <w:rFonts w:cs="Noto Sans"/>
        </w:rPr>
        <w:t xml:space="preserve"> General de </w:t>
      </w:r>
      <w:proofErr w:type="spellStart"/>
      <w:r>
        <w:rPr>
          <w:rFonts w:cs="Noto Sans"/>
        </w:rPr>
        <w:t>Ordenación</w:t>
      </w:r>
      <w:proofErr w:type="spellEnd"/>
      <w:r>
        <w:rPr>
          <w:rFonts w:cs="Noto Sans"/>
        </w:rPr>
        <w:t xml:space="preserve"> Pesquera y </w:t>
      </w:r>
      <w:proofErr w:type="spellStart"/>
      <w:r>
        <w:rPr>
          <w:rFonts w:cs="Noto Sans"/>
        </w:rPr>
        <w:t>Acuicultura</w:t>
      </w:r>
      <w:proofErr w:type="spellEnd"/>
      <w:r>
        <w:rPr>
          <w:rFonts w:cs="Noto Sans"/>
          <w:lang w:val="es-ES"/>
        </w:rPr>
        <w:t xml:space="preserve"> , de 17 de junio de 2024,</w:t>
      </w:r>
      <w:r>
        <w:rPr>
          <w:rFonts w:cs="Noto Sans"/>
        </w:rPr>
        <w:t xml:space="preserve"> por el </w:t>
      </w:r>
      <w:r>
        <w:rPr>
          <w:rFonts w:cs="Noto Sans"/>
          <w:lang w:val="es-ES"/>
        </w:rPr>
        <w:t>que</w:t>
      </w:r>
      <w:r>
        <w:rPr>
          <w:rFonts w:cs="Noto Sans"/>
        </w:rPr>
        <w:t xml:space="preserve"> se designa </w:t>
      </w:r>
      <w:proofErr w:type="spellStart"/>
      <w:r>
        <w:rPr>
          <w:rFonts w:cs="Noto Sans"/>
        </w:rPr>
        <w:t>organismo</w:t>
      </w:r>
      <w:proofErr w:type="spellEnd"/>
      <w:r>
        <w:rPr>
          <w:rFonts w:cs="Noto Sans"/>
        </w:rPr>
        <w:t xml:space="preserve"> </w:t>
      </w:r>
      <w:proofErr w:type="spellStart"/>
      <w:r>
        <w:rPr>
          <w:rFonts w:cs="Noto Sans"/>
        </w:rPr>
        <w:t>intermedio</w:t>
      </w:r>
      <w:proofErr w:type="spellEnd"/>
      <w:r>
        <w:rPr>
          <w:rFonts w:cs="Noto Sans"/>
        </w:rPr>
        <w:t xml:space="preserve"> de </w:t>
      </w:r>
      <w:proofErr w:type="spellStart"/>
      <w:r>
        <w:rPr>
          <w:rFonts w:cs="Noto Sans"/>
        </w:rPr>
        <w:t>gestión</w:t>
      </w:r>
      <w:proofErr w:type="spellEnd"/>
      <w:r>
        <w:rPr>
          <w:rFonts w:cs="Noto Sans"/>
        </w:rPr>
        <w:t xml:space="preserve"> del FEMPA a la </w:t>
      </w:r>
      <w:proofErr w:type="spellStart"/>
      <w:r>
        <w:rPr>
          <w:rFonts w:cs="Noto Sans"/>
        </w:rPr>
        <w:t>Vicepresidencia</w:t>
      </w:r>
      <w:proofErr w:type="spellEnd"/>
      <w:r>
        <w:rPr>
          <w:rFonts w:cs="Noto Sans"/>
        </w:rPr>
        <w:t xml:space="preserve"> en </w:t>
      </w:r>
      <w:proofErr w:type="spellStart"/>
      <w:r>
        <w:rPr>
          <w:rFonts w:cs="Noto Sans"/>
        </w:rPr>
        <w:t>materia</w:t>
      </w:r>
      <w:proofErr w:type="spellEnd"/>
      <w:r>
        <w:rPr>
          <w:rFonts w:cs="Noto Sans"/>
        </w:rPr>
        <w:t xml:space="preserve"> de pesca del FOGAIBA. En este </w:t>
      </w:r>
      <w:proofErr w:type="spellStart"/>
      <w:r>
        <w:rPr>
          <w:rFonts w:cs="Noto Sans"/>
        </w:rPr>
        <w:t>sentido</w:t>
      </w:r>
      <w:proofErr w:type="spellEnd"/>
      <w:r>
        <w:rPr>
          <w:rFonts w:cs="Noto Sans"/>
        </w:rPr>
        <w:t xml:space="preserve">, y </w:t>
      </w:r>
      <w:proofErr w:type="spellStart"/>
      <w:r>
        <w:rPr>
          <w:rFonts w:cs="Noto Sans"/>
        </w:rPr>
        <w:t>considerando</w:t>
      </w:r>
      <w:proofErr w:type="spellEnd"/>
      <w:r>
        <w:rPr>
          <w:rFonts w:cs="Noto Sans"/>
        </w:rPr>
        <w:t xml:space="preserve"> la </w:t>
      </w:r>
      <w:proofErr w:type="spellStart"/>
      <w:r>
        <w:rPr>
          <w:rFonts w:cs="Noto Sans"/>
        </w:rPr>
        <w:t>posibilidad</w:t>
      </w:r>
      <w:proofErr w:type="spellEnd"/>
      <w:r>
        <w:rPr>
          <w:rFonts w:cs="Noto Sans"/>
        </w:rPr>
        <w:t xml:space="preserve"> </w:t>
      </w:r>
      <w:r>
        <w:rPr>
          <w:rFonts w:cs="Noto Sans"/>
          <w:lang w:val="es-ES"/>
        </w:rPr>
        <w:t xml:space="preserve">de </w:t>
      </w:r>
      <w:r>
        <w:rPr>
          <w:rFonts w:cs="Noto Sans"/>
        </w:rPr>
        <w:t xml:space="preserve">que </w:t>
      </w:r>
      <w:proofErr w:type="spellStart"/>
      <w:r>
        <w:rPr>
          <w:rFonts w:cs="Noto Sans"/>
        </w:rPr>
        <w:t>pueda</w:t>
      </w:r>
      <w:proofErr w:type="spellEnd"/>
      <w:r>
        <w:rPr>
          <w:rFonts w:cs="Noto Sans"/>
        </w:rPr>
        <w:t xml:space="preserve"> </w:t>
      </w:r>
      <w:proofErr w:type="spellStart"/>
      <w:r>
        <w:rPr>
          <w:rFonts w:cs="Noto Sans"/>
        </w:rPr>
        <w:t>cambiar</w:t>
      </w:r>
      <w:proofErr w:type="spellEnd"/>
      <w:r>
        <w:rPr>
          <w:rFonts w:cs="Noto Sans"/>
        </w:rPr>
        <w:t xml:space="preserve"> el </w:t>
      </w:r>
      <w:proofErr w:type="spellStart"/>
      <w:r>
        <w:rPr>
          <w:rFonts w:cs="Noto Sans"/>
        </w:rPr>
        <w:t>órgano</w:t>
      </w:r>
      <w:proofErr w:type="spellEnd"/>
      <w:r>
        <w:rPr>
          <w:rFonts w:cs="Noto Sans"/>
        </w:rPr>
        <w:t xml:space="preserve"> </w:t>
      </w:r>
      <w:r>
        <w:rPr>
          <w:rFonts w:cs="Noto Sans"/>
          <w:lang w:val="es-ES"/>
        </w:rPr>
        <w:t xml:space="preserve">en </w:t>
      </w:r>
      <w:r>
        <w:rPr>
          <w:rFonts w:cs="Noto Sans"/>
        </w:rPr>
        <w:t xml:space="preserve">el </w:t>
      </w:r>
      <w:r>
        <w:rPr>
          <w:rFonts w:cs="Noto Sans"/>
          <w:lang w:val="es-ES"/>
        </w:rPr>
        <w:t>que</w:t>
      </w:r>
      <w:r>
        <w:rPr>
          <w:rFonts w:cs="Noto Sans"/>
        </w:rPr>
        <w:t xml:space="preserve"> </w:t>
      </w:r>
      <w:proofErr w:type="spellStart"/>
      <w:r>
        <w:rPr>
          <w:rFonts w:cs="Noto Sans"/>
        </w:rPr>
        <w:t>recae</w:t>
      </w:r>
      <w:proofErr w:type="spellEnd"/>
      <w:r>
        <w:rPr>
          <w:rFonts w:cs="Noto Sans"/>
        </w:rPr>
        <w:t xml:space="preserve"> la </w:t>
      </w:r>
      <w:proofErr w:type="spellStart"/>
      <w:r>
        <w:rPr>
          <w:rFonts w:cs="Noto Sans"/>
        </w:rPr>
        <w:t>condición</w:t>
      </w:r>
      <w:proofErr w:type="spellEnd"/>
      <w:r>
        <w:rPr>
          <w:rFonts w:cs="Noto Sans"/>
        </w:rPr>
        <w:t xml:space="preserve"> de </w:t>
      </w:r>
      <w:r>
        <w:rPr>
          <w:rFonts w:cs="Noto Sans"/>
        </w:rPr>
        <w:lastRenderedPageBreak/>
        <w:t xml:space="preserve">Organismo </w:t>
      </w:r>
      <w:proofErr w:type="spellStart"/>
      <w:r>
        <w:rPr>
          <w:rFonts w:cs="Noto Sans"/>
        </w:rPr>
        <w:t>Intermedio</w:t>
      </w:r>
      <w:proofErr w:type="spellEnd"/>
      <w:r>
        <w:rPr>
          <w:rFonts w:cs="Noto Sans"/>
        </w:rPr>
        <w:t xml:space="preserve"> de </w:t>
      </w:r>
      <w:proofErr w:type="spellStart"/>
      <w:r>
        <w:rPr>
          <w:rFonts w:cs="Noto Sans"/>
        </w:rPr>
        <w:t>Gestión</w:t>
      </w:r>
      <w:proofErr w:type="spellEnd"/>
      <w:r>
        <w:rPr>
          <w:rFonts w:cs="Noto Sans"/>
        </w:rPr>
        <w:t xml:space="preserve">, se estima </w:t>
      </w:r>
      <w:proofErr w:type="spellStart"/>
      <w:r>
        <w:rPr>
          <w:rFonts w:cs="Noto Sans"/>
        </w:rPr>
        <w:t>conveniente</w:t>
      </w:r>
      <w:proofErr w:type="spellEnd"/>
      <w:r>
        <w:rPr>
          <w:rFonts w:cs="Noto Sans"/>
        </w:rPr>
        <w:t xml:space="preserve"> que la </w:t>
      </w:r>
      <w:proofErr w:type="spellStart"/>
      <w:r>
        <w:rPr>
          <w:rFonts w:cs="Noto Sans"/>
        </w:rPr>
        <w:t>remisión</w:t>
      </w:r>
      <w:proofErr w:type="spellEnd"/>
      <w:r>
        <w:rPr>
          <w:rFonts w:cs="Noto Sans"/>
        </w:rPr>
        <w:t xml:space="preserve"> </w:t>
      </w:r>
      <w:proofErr w:type="spellStart"/>
      <w:r>
        <w:rPr>
          <w:rFonts w:cs="Noto Sans"/>
        </w:rPr>
        <w:t>sea</w:t>
      </w:r>
      <w:proofErr w:type="spellEnd"/>
      <w:r>
        <w:rPr>
          <w:rFonts w:cs="Noto Sans"/>
        </w:rPr>
        <w:t xml:space="preserve"> a </w:t>
      </w:r>
      <w:r>
        <w:rPr>
          <w:rFonts w:cs="Noto Sans"/>
          <w:lang w:val="es-ES"/>
        </w:rPr>
        <w:t>é</w:t>
      </w:r>
      <w:proofErr w:type="spellStart"/>
      <w:r>
        <w:rPr>
          <w:rFonts w:cs="Noto Sans"/>
        </w:rPr>
        <w:t>ste</w:t>
      </w:r>
      <w:proofErr w:type="spellEnd"/>
      <w:r>
        <w:rPr>
          <w:rFonts w:cs="Noto Sans"/>
        </w:rPr>
        <w:t xml:space="preserve"> en general.</w:t>
      </w:r>
    </w:p>
    <w:p w14:paraId="6E3EDB72" w14:textId="77777777" w:rsidR="00435C7C" w:rsidRDefault="00435C7C">
      <w:pPr>
        <w:rPr>
          <w:rFonts w:cs="Noto Sans"/>
        </w:rPr>
      </w:pPr>
    </w:p>
    <w:p w14:paraId="7C759314" w14:textId="77777777" w:rsidR="00435C7C" w:rsidRDefault="00000000">
      <w:pPr>
        <w:jc w:val="center"/>
        <w:rPr>
          <w:rFonts w:cs="Noto Sans"/>
          <w:b/>
          <w:bCs/>
        </w:rPr>
      </w:pPr>
      <w:r>
        <w:rPr>
          <w:rFonts w:cs="Noto Sans"/>
          <w:b/>
          <w:bCs/>
        </w:rPr>
        <w:t>III</w:t>
      </w:r>
    </w:p>
    <w:p w14:paraId="45987168" w14:textId="77777777" w:rsidR="00435C7C" w:rsidRDefault="00435C7C">
      <w:pPr>
        <w:rPr>
          <w:rFonts w:cs="Noto Sans"/>
        </w:rPr>
      </w:pPr>
    </w:p>
    <w:p w14:paraId="04438877" w14:textId="77777777" w:rsidR="00435C7C" w:rsidRDefault="00000000">
      <w:pPr>
        <w:rPr>
          <w:rFonts w:cs="Noto Sans"/>
        </w:rPr>
      </w:pPr>
      <w:r>
        <w:rPr>
          <w:rFonts w:cs="Noto Sans"/>
        </w:rPr>
        <w:t xml:space="preserve">En la </w:t>
      </w:r>
      <w:proofErr w:type="spellStart"/>
      <w:r>
        <w:rPr>
          <w:rFonts w:cs="Noto Sans"/>
        </w:rPr>
        <w:t>elaboración</w:t>
      </w:r>
      <w:proofErr w:type="spellEnd"/>
      <w:r>
        <w:rPr>
          <w:rFonts w:cs="Noto Sans"/>
        </w:rPr>
        <w:t xml:space="preserve"> de esta </w:t>
      </w:r>
      <w:proofErr w:type="spellStart"/>
      <w:r>
        <w:rPr>
          <w:rFonts w:cs="Noto Sans"/>
        </w:rPr>
        <w:t>orden</w:t>
      </w:r>
      <w:proofErr w:type="spellEnd"/>
      <w:r>
        <w:rPr>
          <w:rFonts w:cs="Noto Sans"/>
        </w:rPr>
        <w:t xml:space="preserve"> se han </w:t>
      </w:r>
      <w:proofErr w:type="spellStart"/>
      <w:r>
        <w:rPr>
          <w:rFonts w:cs="Noto Sans"/>
        </w:rPr>
        <w:t>seguido</w:t>
      </w:r>
      <w:proofErr w:type="spellEnd"/>
      <w:r>
        <w:rPr>
          <w:rFonts w:cs="Noto Sans"/>
        </w:rPr>
        <w:t xml:space="preserve"> los </w:t>
      </w:r>
      <w:proofErr w:type="spellStart"/>
      <w:r>
        <w:rPr>
          <w:rFonts w:cs="Noto Sans"/>
        </w:rPr>
        <w:t>principios</w:t>
      </w:r>
      <w:proofErr w:type="spellEnd"/>
      <w:r>
        <w:rPr>
          <w:rFonts w:cs="Noto Sans"/>
        </w:rPr>
        <w:t xml:space="preserve"> de </w:t>
      </w:r>
      <w:proofErr w:type="spellStart"/>
      <w:r>
        <w:rPr>
          <w:rFonts w:cs="Noto Sans"/>
        </w:rPr>
        <w:t>buena</w:t>
      </w:r>
      <w:proofErr w:type="spellEnd"/>
      <w:r>
        <w:rPr>
          <w:rFonts w:cs="Noto Sans"/>
        </w:rPr>
        <w:t xml:space="preserve"> </w:t>
      </w:r>
      <w:proofErr w:type="spellStart"/>
      <w:r>
        <w:rPr>
          <w:rFonts w:cs="Noto Sans"/>
        </w:rPr>
        <w:t>regulación</w:t>
      </w:r>
      <w:proofErr w:type="spellEnd"/>
      <w:r>
        <w:rPr>
          <w:rFonts w:cs="Noto Sans"/>
        </w:rPr>
        <w:t xml:space="preserve"> que </w:t>
      </w:r>
      <w:proofErr w:type="spellStart"/>
      <w:r>
        <w:rPr>
          <w:rFonts w:cs="Noto Sans"/>
        </w:rPr>
        <w:t>establece</w:t>
      </w:r>
      <w:proofErr w:type="spellEnd"/>
      <w:r>
        <w:rPr>
          <w:rFonts w:cs="Noto Sans"/>
        </w:rPr>
        <w:t xml:space="preserve"> el </w:t>
      </w:r>
      <w:proofErr w:type="spellStart"/>
      <w:r>
        <w:rPr>
          <w:rFonts w:cs="Noto Sans"/>
        </w:rPr>
        <w:t>artículo</w:t>
      </w:r>
      <w:proofErr w:type="spellEnd"/>
      <w:r>
        <w:rPr>
          <w:rFonts w:cs="Noto Sans"/>
        </w:rPr>
        <w:t xml:space="preserve"> 49 de la </w:t>
      </w:r>
      <w:proofErr w:type="spellStart"/>
      <w:r>
        <w:rPr>
          <w:rFonts w:cs="Noto Sans"/>
        </w:rPr>
        <w:t>Ley</w:t>
      </w:r>
      <w:proofErr w:type="spellEnd"/>
      <w:r>
        <w:rPr>
          <w:rFonts w:cs="Noto Sans"/>
        </w:rPr>
        <w:t xml:space="preserve"> 1/2019, de 31 de </w:t>
      </w:r>
      <w:proofErr w:type="spellStart"/>
      <w:r>
        <w:rPr>
          <w:rFonts w:cs="Noto Sans"/>
        </w:rPr>
        <w:t>enero</w:t>
      </w:r>
      <w:proofErr w:type="spellEnd"/>
      <w:r>
        <w:rPr>
          <w:rFonts w:cs="Noto Sans"/>
        </w:rPr>
        <w:t xml:space="preserve">, del </w:t>
      </w:r>
      <w:proofErr w:type="spellStart"/>
      <w:r>
        <w:rPr>
          <w:rFonts w:cs="Noto Sans"/>
        </w:rPr>
        <w:t>Gobierno</w:t>
      </w:r>
      <w:proofErr w:type="spellEnd"/>
      <w:r>
        <w:rPr>
          <w:rFonts w:cs="Noto Sans"/>
        </w:rPr>
        <w:t xml:space="preserve"> de las I</w:t>
      </w:r>
      <w:proofErr w:type="spellStart"/>
      <w:r>
        <w:rPr>
          <w:rFonts w:cs="Noto Sans"/>
          <w:lang w:val="es-ES"/>
        </w:rPr>
        <w:t>lles</w:t>
      </w:r>
      <w:proofErr w:type="spellEnd"/>
      <w:r>
        <w:rPr>
          <w:rFonts w:cs="Noto Sans"/>
          <w:lang w:val="es-ES"/>
        </w:rPr>
        <w:t xml:space="preserve"> Balears</w:t>
      </w:r>
      <w:r>
        <w:rPr>
          <w:rFonts w:cs="Noto Sans"/>
        </w:rPr>
        <w:t xml:space="preserve">. En este </w:t>
      </w:r>
      <w:proofErr w:type="spellStart"/>
      <w:r>
        <w:rPr>
          <w:rFonts w:cs="Noto Sans"/>
        </w:rPr>
        <w:t>sentido</w:t>
      </w:r>
      <w:proofErr w:type="spellEnd"/>
      <w:r>
        <w:rPr>
          <w:rFonts w:cs="Noto Sans"/>
        </w:rPr>
        <w:t xml:space="preserve">, la </w:t>
      </w:r>
      <w:proofErr w:type="spellStart"/>
      <w:r>
        <w:rPr>
          <w:rFonts w:cs="Noto Sans"/>
        </w:rPr>
        <w:t>orden</w:t>
      </w:r>
      <w:proofErr w:type="spellEnd"/>
      <w:r>
        <w:rPr>
          <w:rFonts w:cs="Noto Sans"/>
        </w:rPr>
        <w:t xml:space="preserve"> </w:t>
      </w:r>
      <w:proofErr w:type="spellStart"/>
      <w:r>
        <w:rPr>
          <w:rFonts w:cs="Noto Sans"/>
        </w:rPr>
        <w:t>responde</w:t>
      </w:r>
      <w:proofErr w:type="spellEnd"/>
      <w:r>
        <w:rPr>
          <w:rFonts w:cs="Noto Sans"/>
        </w:rPr>
        <w:t xml:space="preserve"> a</w:t>
      </w:r>
      <w:r>
        <w:rPr>
          <w:rFonts w:cs="Noto Sans"/>
          <w:lang w:val="es-ES"/>
        </w:rPr>
        <w:t xml:space="preserve">l principio </w:t>
      </w:r>
      <w:r>
        <w:rPr>
          <w:rFonts w:cs="Noto Sans"/>
        </w:rPr>
        <w:t xml:space="preserve">de </w:t>
      </w:r>
      <w:proofErr w:type="spellStart"/>
      <w:r>
        <w:rPr>
          <w:rFonts w:cs="Noto Sans"/>
        </w:rPr>
        <w:t>necesidad</w:t>
      </w:r>
      <w:proofErr w:type="spellEnd"/>
      <w:r>
        <w:rPr>
          <w:rFonts w:cs="Noto Sans"/>
        </w:rPr>
        <w:t xml:space="preserve">, </w:t>
      </w:r>
      <w:proofErr w:type="spellStart"/>
      <w:r>
        <w:rPr>
          <w:rFonts w:cs="Noto Sans"/>
        </w:rPr>
        <w:t>dado</w:t>
      </w:r>
      <w:proofErr w:type="spellEnd"/>
      <w:r>
        <w:rPr>
          <w:rFonts w:cs="Noto Sans"/>
        </w:rPr>
        <w:t xml:space="preserve"> que, de </w:t>
      </w:r>
      <w:proofErr w:type="spellStart"/>
      <w:r>
        <w:rPr>
          <w:rFonts w:cs="Noto Sans"/>
        </w:rPr>
        <w:t>acuerdo</w:t>
      </w:r>
      <w:proofErr w:type="spellEnd"/>
      <w:r>
        <w:rPr>
          <w:rFonts w:cs="Noto Sans"/>
        </w:rPr>
        <w:t xml:space="preserve"> con el </w:t>
      </w:r>
      <w:proofErr w:type="spellStart"/>
      <w:r>
        <w:rPr>
          <w:rFonts w:cs="Noto Sans"/>
        </w:rPr>
        <w:t>artículo</w:t>
      </w:r>
      <w:proofErr w:type="spellEnd"/>
      <w:r>
        <w:rPr>
          <w:rFonts w:cs="Noto Sans"/>
        </w:rPr>
        <w:t xml:space="preserve"> 12 del </w:t>
      </w:r>
      <w:proofErr w:type="spellStart"/>
      <w:r>
        <w:rPr>
          <w:rFonts w:cs="Noto Sans"/>
        </w:rPr>
        <w:t>mencionado</w:t>
      </w:r>
      <w:proofErr w:type="spellEnd"/>
      <w:r>
        <w:rPr>
          <w:rFonts w:cs="Noto Sans"/>
        </w:rPr>
        <w:t xml:space="preserve"> </w:t>
      </w:r>
      <w:proofErr w:type="spellStart"/>
      <w:r>
        <w:rPr>
          <w:rFonts w:cs="Noto Sans"/>
        </w:rPr>
        <w:t>texto</w:t>
      </w:r>
      <w:proofErr w:type="spellEnd"/>
      <w:r>
        <w:rPr>
          <w:rFonts w:cs="Noto Sans"/>
        </w:rPr>
        <w:t xml:space="preserve"> </w:t>
      </w:r>
      <w:proofErr w:type="spellStart"/>
      <w:r>
        <w:rPr>
          <w:rFonts w:cs="Noto Sans"/>
        </w:rPr>
        <w:t>refundido</w:t>
      </w:r>
      <w:proofErr w:type="spellEnd"/>
      <w:r>
        <w:rPr>
          <w:rFonts w:cs="Noto Sans"/>
        </w:rPr>
        <w:t xml:space="preserve"> de la </w:t>
      </w:r>
      <w:proofErr w:type="spellStart"/>
      <w:r>
        <w:rPr>
          <w:rFonts w:cs="Noto Sans"/>
        </w:rPr>
        <w:t>Ley</w:t>
      </w:r>
      <w:proofErr w:type="spellEnd"/>
      <w:r>
        <w:rPr>
          <w:rFonts w:cs="Noto Sans"/>
        </w:rPr>
        <w:t xml:space="preserve"> de subvenciones, no se </w:t>
      </w:r>
      <w:proofErr w:type="spellStart"/>
      <w:r>
        <w:rPr>
          <w:rFonts w:cs="Noto Sans"/>
        </w:rPr>
        <w:t>puede</w:t>
      </w:r>
      <w:proofErr w:type="spellEnd"/>
      <w:r>
        <w:rPr>
          <w:rFonts w:cs="Noto Sans"/>
        </w:rPr>
        <w:t xml:space="preserve"> iniciar el </w:t>
      </w:r>
      <w:proofErr w:type="spellStart"/>
      <w:r>
        <w:rPr>
          <w:rFonts w:cs="Noto Sans"/>
        </w:rPr>
        <w:t>procedimiento</w:t>
      </w:r>
      <w:proofErr w:type="spellEnd"/>
      <w:r>
        <w:rPr>
          <w:rFonts w:cs="Noto Sans"/>
        </w:rPr>
        <w:t xml:space="preserve"> de </w:t>
      </w:r>
      <w:proofErr w:type="spellStart"/>
      <w:r>
        <w:rPr>
          <w:rFonts w:cs="Noto Sans"/>
        </w:rPr>
        <w:t>concesión</w:t>
      </w:r>
      <w:proofErr w:type="spellEnd"/>
      <w:r>
        <w:rPr>
          <w:rFonts w:cs="Noto Sans"/>
        </w:rPr>
        <w:t xml:space="preserve"> de subvenciones </w:t>
      </w:r>
      <w:proofErr w:type="spellStart"/>
      <w:r>
        <w:rPr>
          <w:rFonts w:cs="Noto Sans"/>
        </w:rPr>
        <w:t>sin</w:t>
      </w:r>
      <w:proofErr w:type="spellEnd"/>
      <w:r>
        <w:rPr>
          <w:rFonts w:cs="Noto Sans"/>
        </w:rPr>
        <w:t xml:space="preserve"> que el </w:t>
      </w:r>
      <w:proofErr w:type="spellStart"/>
      <w:r>
        <w:rPr>
          <w:rFonts w:cs="Noto Sans"/>
        </w:rPr>
        <w:t>consejero</w:t>
      </w:r>
      <w:proofErr w:type="spellEnd"/>
      <w:r>
        <w:rPr>
          <w:rFonts w:cs="Noto Sans"/>
        </w:rPr>
        <w:t xml:space="preserve"> o la </w:t>
      </w:r>
      <w:proofErr w:type="spellStart"/>
      <w:r>
        <w:rPr>
          <w:rFonts w:cs="Noto Sans"/>
        </w:rPr>
        <w:t>consejera</w:t>
      </w:r>
      <w:proofErr w:type="spellEnd"/>
      <w:r>
        <w:rPr>
          <w:rFonts w:cs="Noto Sans"/>
        </w:rPr>
        <w:t xml:space="preserve"> </w:t>
      </w:r>
      <w:proofErr w:type="spellStart"/>
      <w:r>
        <w:rPr>
          <w:rFonts w:cs="Noto Sans"/>
        </w:rPr>
        <w:t>competente</w:t>
      </w:r>
      <w:proofErr w:type="spellEnd"/>
      <w:r>
        <w:rPr>
          <w:rFonts w:cs="Noto Sans"/>
        </w:rPr>
        <w:t xml:space="preserve"> </w:t>
      </w:r>
      <w:proofErr w:type="spellStart"/>
      <w:r>
        <w:rPr>
          <w:rFonts w:cs="Noto Sans"/>
        </w:rPr>
        <w:t>haya</w:t>
      </w:r>
      <w:proofErr w:type="spellEnd"/>
      <w:r>
        <w:rPr>
          <w:rFonts w:cs="Noto Sans"/>
        </w:rPr>
        <w:t xml:space="preserve"> </w:t>
      </w:r>
      <w:proofErr w:type="spellStart"/>
      <w:r>
        <w:rPr>
          <w:rFonts w:cs="Noto Sans"/>
        </w:rPr>
        <w:t>establecido</w:t>
      </w:r>
      <w:proofErr w:type="spellEnd"/>
      <w:r>
        <w:rPr>
          <w:rFonts w:cs="Noto Sans"/>
        </w:rPr>
        <w:t xml:space="preserve"> </w:t>
      </w:r>
      <w:proofErr w:type="spellStart"/>
      <w:r>
        <w:rPr>
          <w:rFonts w:cs="Noto Sans"/>
        </w:rPr>
        <w:t>previamente</w:t>
      </w:r>
      <w:proofErr w:type="spellEnd"/>
      <w:r>
        <w:rPr>
          <w:rFonts w:cs="Noto Sans"/>
        </w:rPr>
        <w:t xml:space="preserve"> por </w:t>
      </w:r>
      <w:proofErr w:type="spellStart"/>
      <w:r>
        <w:rPr>
          <w:rFonts w:cs="Noto Sans"/>
        </w:rPr>
        <w:t>orden</w:t>
      </w:r>
      <w:proofErr w:type="spellEnd"/>
      <w:r>
        <w:rPr>
          <w:rFonts w:cs="Noto Sans"/>
        </w:rPr>
        <w:t xml:space="preserve">, en uso de </w:t>
      </w:r>
      <w:proofErr w:type="spellStart"/>
      <w:r>
        <w:rPr>
          <w:rFonts w:cs="Noto Sans"/>
        </w:rPr>
        <w:t>su</w:t>
      </w:r>
      <w:proofErr w:type="spellEnd"/>
      <w:r>
        <w:rPr>
          <w:rFonts w:cs="Noto Sans"/>
        </w:rPr>
        <w:t xml:space="preserve"> </w:t>
      </w:r>
      <w:proofErr w:type="spellStart"/>
      <w:r>
        <w:rPr>
          <w:rFonts w:cs="Noto Sans"/>
        </w:rPr>
        <w:t>potestad</w:t>
      </w:r>
      <w:proofErr w:type="spellEnd"/>
      <w:r>
        <w:rPr>
          <w:rFonts w:cs="Noto Sans"/>
        </w:rPr>
        <w:t xml:space="preserve"> reglamentaria, las bases </w:t>
      </w:r>
      <w:proofErr w:type="spellStart"/>
      <w:r>
        <w:rPr>
          <w:rFonts w:cs="Noto Sans"/>
        </w:rPr>
        <w:t>reguladoras</w:t>
      </w:r>
      <w:proofErr w:type="spellEnd"/>
      <w:r>
        <w:rPr>
          <w:rFonts w:cs="Noto Sans"/>
        </w:rPr>
        <w:t xml:space="preserve"> </w:t>
      </w:r>
      <w:proofErr w:type="spellStart"/>
      <w:r>
        <w:rPr>
          <w:rFonts w:cs="Noto Sans"/>
        </w:rPr>
        <w:t>correspondientes</w:t>
      </w:r>
      <w:proofErr w:type="spellEnd"/>
      <w:r>
        <w:rPr>
          <w:rFonts w:cs="Noto Sans"/>
        </w:rPr>
        <w:t xml:space="preserve">. Y </w:t>
      </w:r>
      <w:proofErr w:type="spellStart"/>
      <w:r>
        <w:rPr>
          <w:rFonts w:cs="Noto Sans"/>
        </w:rPr>
        <w:t>dado</w:t>
      </w:r>
      <w:proofErr w:type="spellEnd"/>
      <w:r>
        <w:rPr>
          <w:rFonts w:cs="Noto Sans"/>
        </w:rPr>
        <w:t xml:space="preserve"> que </w:t>
      </w:r>
      <w:r>
        <w:rPr>
          <w:rFonts w:cs="Noto Sans"/>
          <w:lang w:val="es-ES"/>
        </w:rPr>
        <w:t>é</w:t>
      </w:r>
      <w:proofErr w:type="spellStart"/>
      <w:r>
        <w:rPr>
          <w:rFonts w:cs="Noto Sans"/>
        </w:rPr>
        <w:t>stas</w:t>
      </w:r>
      <w:proofErr w:type="spellEnd"/>
      <w:r>
        <w:rPr>
          <w:rFonts w:cs="Noto Sans"/>
        </w:rPr>
        <w:t xml:space="preserve"> se </w:t>
      </w:r>
      <w:proofErr w:type="spellStart"/>
      <w:r>
        <w:rPr>
          <w:rFonts w:cs="Noto Sans"/>
        </w:rPr>
        <w:t>establecen</w:t>
      </w:r>
      <w:proofErr w:type="spellEnd"/>
      <w:r>
        <w:rPr>
          <w:rFonts w:cs="Noto Sans"/>
        </w:rPr>
        <w:t xml:space="preserve"> </w:t>
      </w:r>
      <w:proofErr w:type="spellStart"/>
      <w:r>
        <w:rPr>
          <w:rFonts w:cs="Noto Sans"/>
        </w:rPr>
        <w:t>mediante</w:t>
      </w:r>
      <w:proofErr w:type="spellEnd"/>
      <w:r>
        <w:rPr>
          <w:rFonts w:cs="Noto Sans"/>
        </w:rPr>
        <w:t xml:space="preserve"> una </w:t>
      </w:r>
      <w:proofErr w:type="spellStart"/>
      <w:r>
        <w:rPr>
          <w:rFonts w:cs="Noto Sans"/>
        </w:rPr>
        <w:t>disposición</w:t>
      </w:r>
      <w:proofErr w:type="spellEnd"/>
      <w:r>
        <w:rPr>
          <w:rFonts w:cs="Noto Sans"/>
        </w:rPr>
        <w:t xml:space="preserve"> de </w:t>
      </w:r>
      <w:proofErr w:type="spellStart"/>
      <w:r>
        <w:rPr>
          <w:rFonts w:cs="Noto Sans"/>
        </w:rPr>
        <w:t>carácter</w:t>
      </w:r>
      <w:proofErr w:type="spellEnd"/>
      <w:r>
        <w:rPr>
          <w:rFonts w:cs="Noto Sans"/>
        </w:rPr>
        <w:t xml:space="preserve"> </w:t>
      </w:r>
      <w:proofErr w:type="spellStart"/>
      <w:r>
        <w:rPr>
          <w:rFonts w:cs="Noto Sans"/>
        </w:rPr>
        <w:t>reglamentario</w:t>
      </w:r>
      <w:proofErr w:type="spellEnd"/>
      <w:r>
        <w:rPr>
          <w:rFonts w:cs="Noto Sans"/>
        </w:rPr>
        <w:t xml:space="preserve">, es </w:t>
      </w:r>
      <w:proofErr w:type="spellStart"/>
      <w:r>
        <w:rPr>
          <w:rFonts w:cs="Noto Sans"/>
        </w:rPr>
        <w:t>necesaria</w:t>
      </w:r>
      <w:proofErr w:type="spellEnd"/>
      <w:r>
        <w:rPr>
          <w:rFonts w:cs="Noto Sans"/>
        </w:rPr>
        <w:t xml:space="preserve"> una norma del </w:t>
      </w:r>
      <w:proofErr w:type="spellStart"/>
      <w:r>
        <w:rPr>
          <w:rFonts w:cs="Noto Sans"/>
        </w:rPr>
        <w:t>mismo</w:t>
      </w:r>
      <w:proofErr w:type="spellEnd"/>
      <w:r>
        <w:rPr>
          <w:rFonts w:cs="Noto Sans"/>
        </w:rPr>
        <w:t xml:space="preserve"> </w:t>
      </w:r>
      <w:proofErr w:type="spellStart"/>
      <w:r>
        <w:rPr>
          <w:rFonts w:cs="Noto Sans"/>
        </w:rPr>
        <w:t>rango</w:t>
      </w:r>
      <w:proofErr w:type="spellEnd"/>
      <w:r>
        <w:rPr>
          <w:rFonts w:cs="Noto Sans"/>
        </w:rPr>
        <w:t xml:space="preserve"> </w:t>
      </w:r>
      <w:proofErr w:type="spellStart"/>
      <w:r>
        <w:rPr>
          <w:rFonts w:cs="Noto Sans"/>
        </w:rPr>
        <w:t>normativo</w:t>
      </w:r>
      <w:proofErr w:type="spellEnd"/>
      <w:r>
        <w:rPr>
          <w:rFonts w:cs="Noto Sans"/>
        </w:rPr>
        <w:t xml:space="preserve"> para </w:t>
      </w:r>
      <w:proofErr w:type="spellStart"/>
      <w:r>
        <w:rPr>
          <w:rFonts w:cs="Noto Sans"/>
        </w:rPr>
        <w:t>modificarla</w:t>
      </w:r>
      <w:proofErr w:type="spellEnd"/>
      <w:r>
        <w:rPr>
          <w:rFonts w:cs="Noto Sans"/>
        </w:rPr>
        <w:t xml:space="preserve">, en </w:t>
      </w:r>
      <w:proofErr w:type="spellStart"/>
      <w:r>
        <w:rPr>
          <w:rFonts w:cs="Noto Sans"/>
        </w:rPr>
        <w:t>aplicación</w:t>
      </w:r>
      <w:proofErr w:type="spellEnd"/>
      <w:r>
        <w:rPr>
          <w:rFonts w:cs="Noto Sans"/>
        </w:rPr>
        <w:t xml:space="preserve"> del principio de </w:t>
      </w:r>
      <w:proofErr w:type="spellStart"/>
      <w:r>
        <w:rPr>
          <w:rFonts w:cs="Noto Sans"/>
        </w:rPr>
        <w:t>jerarquía</w:t>
      </w:r>
      <w:proofErr w:type="spellEnd"/>
      <w:r>
        <w:rPr>
          <w:rFonts w:cs="Noto Sans"/>
        </w:rPr>
        <w:t xml:space="preserve"> normativa.</w:t>
      </w:r>
    </w:p>
    <w:p w14:paraId="2DD6DD00" w14:textId="77777777" w:rsidR="00435C7C" w:rsidRDefault="00435C7C">
      <w:pPr>
        <w:rPr>
          <w:rFonts w:cs="Noto Sans"/>
        </w:rPr>
      </w:pPr>
    </w:p>
    <w:p w14:paraId="26E92371" w14:textId="77777777" w:rsidR="00435C7C" w:rsidRDefault="00000000">
      <w:pPr>
        <w:rPr>
          <w:rFonts w:cs="Noto Sans"/>
        </w:rPr>
      </w:pPr>
      <w:r>
        <w:rPr>
          <w:rFonts w:cs="Noto Sans"/>
        </w:rPr>
        <w:t xml:space="preserve">En </w:t>
      </w:r>
      <w:proofErr w:type="spellStart"/>
      <w:r>
        <w:rPr>
          <w:rFonts w:cs="Noto Sans"/>
        </w:rPr>
        <w:t>relación</w:t>
      </w:r>
      <w:proofErr w:type="spellEnd"/>
      <w:r>
        <w:rPr>
          <w:rFonts w:cs="Noto Sans"/>
        </w:rPr>
        <w:t xml:space="preserve"> con el principio de </w:t>
      </w:r>
      <w:proofErr w:type="spellStart"/>
      <w:r>
        <w:rPr>
          <w:rFonts w:cs="Noto Sans"/>
        </w:rPr>
        <w:t>eficacia</w:t>
      </w:r>
      <w:proofErr w:type="spellEnd"/>
      <w:r>
        <w:rPr>
          <w:rFonts w:cs="Noto Sans"/>
        </w:rPr>
        <w:t xml:space="preserve">, </w:t>
      </w:r>
      <w:proofErr w:type="spellStart"/>
      <w:r>
        <w:rPr>
          <w:rFonts w:cs="Noto Sans"/>
        </w:rPr>
        <w:t>existen</w:t>
      </w:r>
      <w:proofErr w:type="spellEnd"/>
      <w:r>
        <w:rPr>
          <w:rFonts w:cs="Noto Sans"/>
        </w:rPr>
        <w:t xml:space="preserve"> </w:t>
      </w:r>
      <w:proofErr w:type="spellStart"/>
      <w:r>
        <w:rPr>
          <w:rFonts w:cs="Noto Sans"/>
        </w:rPr>
        <w:t>razones</w:t>
      </w:r>
      <w:proofErr w:type="spellEnd"/>
      <w:r>
        <w:rPr>
          <w:rFonts w:cs="Noto Sans"/>
        </w:rPr>
        <w:t xml:space="preserve"> de </w:t>
      </w:r>
      <w:proofErr w:type="spellStart"/>
      <w:r>
        <w:rPr>
          <w:rFonts w:cs="Noto Sans"/>
        </w:rPr>
        <w:t>interés</w:t>
      </w:r>
      <w:proofErr w:type="spellEnd"/>
      <w:r>
        <w:rPr>
          <w:rFonts w:cs="Noto Sans"/>
        </w:rPr>
        <w:t xml:space="preserve"> general para </w:t>
      </w:r>
      <w:proofErr w:type="spellStart"/>
      <w:r>
        <w:rPr>
          <w:rFonts w:cs="Noto Sans"/>
        </w:rPr>
        <w:t>apoyar</w:t>
      </w:r>
      <w:proofErr w:type="spellEnd"/>
      <w:r>
        <w:rPr>
          <w:rFonts w:cs="Noto Sans"/>
        </w:rPr>
        <w:t xml:space="preserve"> un </w:t>
      </w:r>
      <w:proofErr w:type="spellStart"/>
      <w:r>
        <w:rPr>
          <w:rFonts w:cs="Noto Sans"/>
        </w:rPr>
        <w:t>desarrollo</w:t>
      </w:r>
      <w:proofErr w:type="spellEnd"/>
      <w:r>
        <w:rPr>
          <w:rFonts w:cs="Noto Sans"/>
        </w:rPr>
        <w:t xml:space="preserve"> sostenible de la </w:t>
      </w:r>
      <w:proofErr w:type="spellStart"/>
      <w:r>
        <w:rPr>
          <w:rFonts w:cs="Noto Sans"/>
        </w:rPr>
        <w:t>actividad</w:t>
      </w:r>
      <w:proofErr w:type="spellEnd"/>
      <w:r>
        <w:rPr>
          <w:rFonts w:cs="Noto Sans"/>
        </w:rPr>
        <w:t xml:space="preserve"> pesquera y de la </w:t>
      </w:r>
      <w:proofErr w:type="spellStart"/>
      <w:r>
        <w:rPr>
          <w:rFonts w:cs="Noto Sans"/>
        </w:rPr>
        <w:t>producción</w:t>
      </w:r>
      <w:proofErr w:type="spellEnd"/>
      <w:r>
        <w:rPr>
          <w:rFonts w:cs="Noto Sans"/>
        </w:rPr>
        <w:t xml:space="preserve"> </w:t>
      </w:r>
      <w:proofErr w:type="spellStart"/>
      <w:r>
        <w:rPr>
          <w:rFonts w:cs="Noto Sans"/>
        </w:rPr>
        <w:t>acuícola</w:t>
      </w:r>
      <w:proofErr w:type="spellEnd"/>
      <w:r>
        <w:rPr>
          <w:rFonts w:cs="Noto Sans"/>
        </w:rPr>
        <w:t xml:space="preserve">. Con las </w:t>
      </w:r>
      <w:proofErr w:type="spellStart"/>
      <w:r>
        <w:rPr>
          <w:rFonts w:cs="Noto Sans"/>
        </w:rPr>
        <w:t>ayudas</w:t>
      </w:r>
      <w:proofErr w:type="spellEnd"/>
      <w:r>
        <w:rPr>
          <w:rFonts w:cs="Noto Sans"/>
        </w:rPr>
        <w:t xml:space="preserve"> que regula esta </w:t>
      </w:r>
      <w:proofErr w:type="spellStart"/>
      <w:r>
        <w:rPr>
          <w:rFonts w:cs="Noto Sans"/>
        </w:rPr>
        <w:t>orden</w:t>
      </w:r>
      <w:proofErr w:type="spellEnd"/>
      <w:r>
        <w:rPr>
          <w:rFonts w:cs="Noto Sans"/>
        </w:rPr>
        <w:t xml:space="preserve"> se </w:t>
      </w:r>
      <w:proofErr w:type="spellStart"/>
      <w:r>
        <w:rPr>
          <w:rFonts w:cs="Noto Sans"/>
        </w:rPr>
        <w:t>pretende</w:t>
      </w:r>
      <w:proofErr w:type="spellEnd"/>
      <w:r>
        <w:rPr>
          <w:rFonts w:cs="Noto Sans"/>
        </w:rPr>
        <w:t xml:space="preserve"> invertir para </w:t>
      </w:r>
      <w:proofErr w:type="spellStart"/>
      <w:r>
        <w:rPr>
          <w:rFonts w:cs="Noto Sans"/>
        </w:rPr>
        <w:t>conseguir</w:t>
      </w:r>
      <w:proofErr w:type="spellEnd"/>
      <w:r>
        <w:rPr>
          <w:rFonts w:cs="Noto Sans"/>
        </w:rPr>
        <w:t xml:space="preserve"> que los </w:t>
      </w:r>
      <w:proofErr w:type="spellStart"/>
      <w:r>
        <w:rPr>
          <w:rFonts w:cs="Noto Sans"/>
        </w:rPr>
        <w:t>sectores</w:t>
      </w:r>
      <w:proofErr w:type="spellEnd"/>
      <w:r>
        <w:rPr>
          <w:rFonts w:cs="Noto Sans"/>
        </w:rPr>
        <w:t xml:space="preserve"> de la pesca y la </w:t>
      </w:r>
      <w:proofErr w:type="spellStart"/>
      <w:r>
        <w:rPr>
          <w:rFonts w:cs="Noto Sans"/>
        </w:rPr>
        <w:t>acuicultura</w:t>
      </w:r>
      <w:proofErr w:type="spellEnd"/>
      <w:r>
        <w:rPr>
          <w:rFonts w:cs="Noto Sans"/>
        </w:rPr>
        <w:t xml:space="preserve"> </w:t>
      </w:r>
      <w:proofErr w:type="spellStart"/>
      <w:r>
        <w:rPr>
          <w:rFonts w:cs="Noto Sans"/>
        </w:rPr>
        <w:t>sean</w:t>
      </w:r>
      <w:proofErr w:type="spellEnd"/>
      <w:r>
        <w:rPr>
          <w:rFonts w:cs="Noto Sans"/>
        </w:rPr>
        <w:t xml:space="preserve"> </w:t>
      </w:r>
      <w:proofErr w:type="spellStart"/>
      <w:r>
        <w:rPr>
          <w:rFonts w:cs="Noto Sans"/>
        </w:rPr>
        <w:t>más</w:t>
      </w:r>
      <w:proofErr w:type="spellEnd"/>
      <w:r>
        <w:rPr>
          <w:rFonts w:cs="Noto Sans"/>
        </w:rPr>
        <w:t xml:space="preserve"> </w:t>
      </w:r>
      <w:proofErr w:type="spellStart"/>
      <w:r>
        <w:rPr>
          <w:rFonts w:cs="Noto Sans"/>
        </w:rPr>
        <w:t>competitivos</w:t>
      </w:r>
      <w:proofErr w:type="spellEnd"/>
      <w:r>
        <w:rPr>
          <w:rFonts w:cs="Noto Sans"/>
        </w:rPr>
        <w:t xml:space="preserve"> y para </w:t>
      </w:r>
      <w:proofErr w:type="spellStart"/>
      <w:r>
        <w:rPr>
          <w:rFonts w:cs="Noto Sans"/>
        </w:rPr>
        <w:t>desarrollar</w:t>
      </w:r>
      <w:proofErr w:type="spellEnd"/>
      <w:r>
        <w:rPr>
          <w:rFonts w:cs="Noto Sans"/>
        </w:rPr>
        <w:t xml:space="preserve"> una </w:t>
      </w:r>
      <w:proofErr w:type="spellStart"/>
      <w:r>
        <w:rPr>
          <w:rFonts w:cs="Noto Sans"/>
        </w:rPr>
        <w:t>economía</w:t>
      </w:r>
      <w:proofErr w:type="spellEnd"/>
      <w:r>
        <w:rPr>
          <w:rFonts w:cs="Noto Sans"/>
        </w:rPr>
        <w:t xml:space="preserve"> </w:t>
      </w:r>
      <w:proofErr w:type="spellStart"/>
      <w:r>
        <w:rPr>
          <w:rFonts w:cs="Noto Sans"/>
        </w:rPr>
        <w:t>azul</w:t>
      </w:r>
      <w:proofErr w:type="spellEnd"/>
      <w:r>
        <w:rPr>
          <w:rFonts w:cs="Noto Sans"/>
        </w:rPr>
        <w:t xml:space="preserve"> sostenible, </w:t>
      </w:r>
      <w:proofErr w:type="spellStart"/>
      <w:r>
        <w:rPr>
          <w:rFonts w:cs="Noto Sans"/>
        </w:rPr>
        <w:t>así</w:t>
      </w:r>
      <w:proofErr w:type="spellEnd"/>
      <w:r>
        <w:rPr>
          <w:rFonts w:cs="Noto Sans"/>
        </w:rPr>
        <w:t xml:space="preserve"> como </w:t>
      </w:r>
      <w:proofErr w:type="spellStart"/>
      <w:r>
        <w:rPr>
          <w:rFonts w:cs="Noto Sans"/>
        </w:rPr>
        <w:t>nuevos</w:t>
      </w:r>
      <w:proofErr w:type="spellEnd"/>
      <w:r>
        <w:rPr>
          <w:rFonts w:cs="Noto Sans"/>
        </w:rPr>
        <w:t xml:space="preserve"> </w:t>
      </w:r>
      <w:proofErr w:type="spellStart"/>
      <w:r>
        <w:rPr>
          <w:rFonts w:cs="Noto Sans"/>
        </w:rPr>
        <w:t>mercados</w:t>
      </w:r>
      <w:proofErr w:type="spellEnd"/>
      <w:r>
        <w:rPr>
          <w:rFonts w:cs="Noto Sans"/>
        </w:rPr>
        <w:t xml:space="preserve"> y </w:t>
      </w:r>
      <w:proofErr w:type="spellStart"/>
      <w:r>
        <w:rPr>
          <w:rFonts w:cs="Noto Sans"/>
        </w:rPr>
        <w:t>tecnologías</w:t>
      </w:r>
      <w:proofErr w:type="spellEnd"/>
      <w:r>
        <w:rPr>
          <w:rFonts w:cs="Noto Sans"/>
        </w:rPr>
        <w:t>.</w:t>
      </w:r>
    </w:p>
    <w:p w14:paraId="590162BE" w14:textId="77777777" w:rsidR="00435C7C" w:rsidRDefault="00435C7C">
      <w:pPr>
        <w:rPr>
          <w:rFonts w:cs="Noto Sans"/>
        </w:rPr>
      </w:pPr>
    </w:p>
    <w:p w14:paraId="2535F1CF" w14:textId="77777777" w:rsidR="00435C7C" w:rsidRDefault="00000000">
      <w:pPr>
        <w:rPr>
          <w:rFonts w:cs="Noto Sans"/>
        </w:rPr>
      </w:pPr>
      <w:proofErr w:type="spellStart"/>
      <w:r>
        <w:rPr>
          <w:rFonts w:cs="Noto Sans"/>
        </w:rPr>
        <w:t>También</w:t>
      </w:r>
      <w:proofErr w:type="spellEnd"/>
      <w:r>
        <w:rPr>
          <w:rFonts w:cs="Noto Sans"/>
        </w:rPr>
        <w:t xml:space="preserve"> se ajusta a</w:t>
      </w:r>
      <w:r>
        <w:rPr>
          <w:rFonts w:cs="Noto Sans"/>
          <w:lang w:val="es-ES"/>
        </w:rPr>
        <w:t xml:space="preserve">l principio </w:t>
      </w:r>
      <w:r>
        <w:rPr>
          <w:rFonts w:cs="Noto Sans"/>
        </w:rPr>
        <w:t xml:space="preserve">de </w:t>
      </w:r>
      <w:proofErr w:type="spellStart"/>
      <w:r>
        <w:rPr>
          <w:rFonts w:cs="Noto Sans"/>
        </w:rPr>
        <w:t>proporcionalidad</w:t>
      </w:r>
      <w:proofErr w:type="spellEnd"/>
      <w:r>
        <w:rPr>
          <w:rFonts w:cs="Noto Sans"/>
        </w:rPr>
        <w:t xml:space="preserve">, </w:t>
      </w:r>
      <w:proofErr w:type="spellStart"/>
      <w:r>
        <w:rPr>
          <w:rFonts w:cs="Noto Sans"/>
        </w:rPr>
        <w:t>dado</w:t>
      </w:r>
      <w:proofErr w:type="spellEnd"/>
      <w:r>
        <w:rPr>
          <w:rFonts w:cs="Noto Sans"/>
        </w:rPr>
        <w:t xml:space="preserve"> que </w:t>
      </w:r>
      <w:proofErr w:type="spellStart"/>
      <w:r>
        <w:rPr>
          <w:rFonts w:cs="Noto Sans"/>
        </w:rPr>
        <w:t>contiene</w:t>
      </w:r>
      <w:proofErr w:type="spellEnd"/>
      <w:r>
        <w:rPr>
          <w:rFonts w:cs="Noto Sans"/>
        </w:rPr>
        <w:t xml:space="preserve"> la </w:t>
      </w:r>
      <w:proofErr w:type="spellStart"/>
      <w:r>
        <w:rPr>
          <w:rFonts w:cs="Noto Sans"/>
        </w:rPr>
        <w:t>regulación</w:t>
      </w:r>
      <w:proofErr w:type="spellEnd"/>
      <w:r>
        <w:rPr>
          <w:rFonts w:cs="Noto Sans"/>
        </w:rPr>
        <w:t xml:space="preserve"> imprescindible para </w:t>
      </w:r>
      <w:proofErr w:type="spellStart"/>
      <w:r>
        <w:rPr>
          <w:rFonts w:cs="Noto Sans"/>
        </w:rPr>
        <w:t>atender</w:t>
      </w:r>
      <w:proofErr w:type="spellEnd"/>
      <w:r>
        <w:rPr>
          <w:rFonts w:cs="Noto Sans"/>
        </w:rPr>
        <w:t xml:space="preserve"> las </w:t>
      </w:r>
      <w:proofErr w:type="spellStart"/>
      <w:r>
        <w:rPr>
          <w:rFonts w:cs="Noto Sans"/>
        </w:rPr>
        <w:t>finalidades</w:t>
      </w:r>
      <w:proofErr w:type="spellEnd"/>
      <w:r>
        <w:rPr>
          <w:rFonts w:cs="Noto Sans"/>
        </w:rPr>
        <w:t xml:space="preserve"> que </w:t>
      </w:r>
      <w:proofErr w:type="spellStart"/>
      <w:r>
        <w:rPr>
          <w:rFonts w:cs="Noto Sans"/>
        </w:rPr>
        <w:t>describe</w:t>
      </w:r>
      <w:proofErr w:type="spellEnd"/>
      <w:r>
        <w:rPr>
          <w:rFonts w:cs="Noto Sans"/>
        </w:rPr>
        <w:t xml:space="preserve">, e </w:t>
      </w:r>
      <w:proofErr w:type="spellStart"/>
      <w:r>
        <w:rPr>
          <w:rFonts w:cs="Noto Sans"/>
        </w:rPr>
        <w:t>igualmente</w:t>
      </w:r>
      <w:proofErr w:type="spellEnd"/>
      <w:r>
        <w:rPr>
          <w:rFonts w:cs="Noto Sans"/>
        </w:rPr>
        <w:t xml:space="preserve"> se </w:t>
      </w:r>
      <w:proofErr w:type="spellStart"/>
      <w:r>
        <w:rPr>
          <w:rFonts w:cs="Noto Sans"/>
        </w:rPr>
        <w:t>garantiza</w:t>
      </w:r>
      <w:proofErr w:type="spellEnd"/>
      <w:r>
        <w:rPr>
          <w:rFonts w:cs="Noto Sans"/>
        </w:rPr>
        <w:t xml:space="preserve"> el principio de </w:t>
      </w:r>
      <w:proofErr w:type="spellStart"/>
      <w:r>
        <w:rPr>
          <w:rFonts w:cs="Noto Sans"/>
        </w:rPr>
        <w:t>seguridad</w:t>
      </w:r>
      <w:proofErr w:type="spellEnd"/>
      <w:r>
        <w:rPr>
          <w:rFonts w:cs="Noto Sans"/>
        </w:rPr>
        <w:t xml:space="preserve"> jurídica de las </w:t>
      </w:r>
      <w:proofErr w:type="spellStart"/>
      <w:r>
        <w:rPr>
          <w:rFonts w:cs="Noto Sans"/>
        </w:rPr>
        <w:t>personas</w:t>
      </w:r>
      <w:proofErr w:type="spellEnd"/>
      <w:r>
        <w:rPr>
          <w:rFonts w:cs="Noto Sans"/>
        </w:rPr>
        <w:t xml:space="preserve"> </w:t>
      </w:r>
      <w:proofErr w:type="spellStart"/>
      <w:r>
        <w:rPr>
          <w:rFonts w:cs="Noto Sans"/>
        </w:rPr>
        <w:t>destinatarias</w:t>
      </w:r>
      <w:proofErr w:type="spellEnd"/>
      <w:r>
        <w:rPr>
          <w:rFonts w:cs="Noto Sans"/>
        </w:rPr>
        <w:t xml:space="preserve">, en la </w:t>
      </w:r>
      <w:proofErr w:type="spellStart"/>
      <w:r>
        <w:rPr>
          <w:rFonts w:cs="Noto Sans"/>
        </w:rPr>
        <w:t>medida</w:t>
      </w:r>
      <w:proofErr w:type="spellEnd"/>
      <w:r>
        <w:rPr>
          <w:rFonts w:cs="Noto Sans"/>
          <w:lang w:val="es-ES"/>
        </w:rPr>
        <w:t xml:space="preserve"> en </w:t>
      </w:r>
      <w:r>
        <w:rPr>
          <w:rFonts w:cs="Noto Sans"/>
        </w:rPr>
        <w:t xml:space="preserve">que la </w:t>
      </w:r>
      <w:proofErr w:type="spellStart"/>
      <w:r>
        <w:rPr>
          <w:rFonts w:cs="Noto Sans"/>
        </w:rPr>
        <w:t>orden</w:t>
      </w:r>
      <w:proofErr w:type="spellEnd"/>
      <w:r>
        <w:rPr>
          <w:rFonts w:cs="Noto Sans"/>
        </w:rPr>
        <w:t xml:space="preserve"> es </w:t>
      </w:r>
      <w:proofErr w:type="spellStart"/>
      <w:r>
        <w:rPr>
          <w:rFonts w:cs="Noto Sans"/>
        </w:rPr>
        <w:t>coherente</w:t>
      </w:r>
      <w:proofErr w:type="spellEnd"/>
      <w:r>
        <w:rPr>
          <w:rFonts w:cs="Noto Sans"/>
        </w:rPr>
        <w:t xml:space="preserve"> con el marco </w:t>
      </w:r>
      <w:proofErr w:type="spellStart"/>
      <w:r>
        <w:rPr>
          <w:rFonts w:cs="Noto Sans"/>
        </w:rPr>
        <w:t>normativo</w:t>
      </w:r>
      <w:proofErr w:type="spellEnd"/>
      <w:r>
        <w:rPr>
          <w:rFonts w:cs="Noto Sans"/>
        </w:rPr>
        <w:t xml:space="preserve"> general en </w:t>
      </w:r>
      <w:proofErr w:type="spellStart"/>
      <w:r>
        <w:rPr>
          <w:rFonts w:cs="Noto Sans"/>
        </w:rPr>
        <w:t>materia</w:t>
      </w:r>
      <w:proofErr w:type="spellEnd"/>
      <w:r>
        <w:rPr>
          <w:rFonts w:cs="Noto Sans"/>
        </w:rPr>
        <w:t xml:space="preserve"> de subvenciones.</w:t>
      </w:r>
    </w:p>
    <w:p w14:paraId="218A636C" w14:textId="77777777" w:rsidR="00435C7C" w:rsidRDefault="00435C7C">
      <w:pPr>
        <w:rPr>
          <w:rFonts w:cs="Noto Sans"/>
        </w:rPr>
      </w:pPr>
    </w:p>
    <w:p w14:paraId="5514FC2D" w14:textId="77777777" w:rsidR="00435C7C" w:rsidRDefault="00000000">
      <w:pPr>
        <w:rPr>
          <w:rFonts w:cs="Noto Sans"/>
        </w:rPr>
      </w:pPr>
      <w:proofErr w:type="spellStart"/>
      <w:r>
        <w:rPr>
          <w:rFonts w:cs="Noto Sans"/>
        </w:rPr>
        <w:t>Así</w:t>
      </w:r>
      <w:proofErr w:type="spellEnd"/>
      <w:r>
        <w:rPr>
          <w:rFonts w:cs="Noto Sans"/>
        </w:rPr>
        <w:t xml:space="preserve"> </w:t>
      </w:r>
      <w:proofErr w:type="spellStart"/>
      <w:r>
        <w:rPr>
          <w:rFonts w:cs="Noto Sans"/>
        </w:rPr>
        <w:t>mismo</w:t>
      </w:r>
      <w:proofErr w:type="spellEnd"/>
      <w:r>
        <w:rPr>
          <w:rFonts w:cs="Noto Sans"/>
        </w:rPr>
        <w:t xml:space="preserve">, </w:t>
      </w:r>
      <w:proofErr w:type="spellStart"/>
      <w:r>
        <w:rPr>
          <w:rFonts w:cs="Noto Sans"/>
        </w:rPr>
        <w:t>cumple</w:t>
      </w:r>
      <w:proofErr w:type="spellEnd"/>
      <w:r>
        <w:rPr>
          <w:rFonts w:cs="Noto Sans"/>
        </w:rPr>
        <w:t xml:space="preserve"> el principio de </w:t>
      </w:r>
      <w:proofErr w:type="spellStart"/>
      <w:r>
        <w:rPr>
          <w:rFonts w:cs="Noto Sans"/>
        </w:rPr>
        <w:t>transparencia</w:t>
      </w:r>
      <w:proofErr w:type="spellEnd"/>
      <w:r>
        <w:rPr>
          <w:rFonts w:cs="Noto Sans"/>
        </w:rPr>
        <w:t xml:space="preserve">, </w:t>
      </w:r>
      <w:proofErr w:type="spellStart"/>
      <w:r>
        <w:rPr>
          <w:rFonts w:cs="Noto Sans"/>
        </w:rPr>
        <w:t>dado</w:t>
      </w:r>
      <w:proofErr w:type="spellEnd"/>
      <w:r>
        <w:rPr>
          <w:rFonts w:cs="Noto Sans"/>
        </w:rPr>
        <w:t xml:space="preserve"> que se han </w:t>
      </w:r>
      <w:proofErr w:type="spellStart"/>
      <w:r>
        <w:rPr>
          <w:rFonts w:cs="Noto Sans"/>
        </w:rPr>
        <w:t>efectuado</w:t>
      </w:r>
      <w:proofErr w:type="spellEnd"/>
      <w:r>
        <w:rPr>
          <w:rFonts w:cs="Noto Sans"/>
        </w:rPr>
        <w:t xml:space="preserve"> los </w:t>
      </w:r>
      <w:proofErr w:type="spellStart"/>
      <w:r>
        <w:rPr>
          <w:rFonts w:cs="Noto Sans"/>
        </w:rPr>
        <w:t>trámites</w:t>
      </w:r>
      <w:proofErr w:type="spellEnd"/>
      <w:r>
        <w:rPr>
          <w:rFonts w:cs="Noto Sans"/>
        </w:rPr>
        <w:t xml:space="preserve"> de </w:t>
      </w:r>
      <w:proofErr w:type="spellStart"/>
      <w:r>
        <w:rPr>
          <w:rFonts w:cs="Noto Sans"/>
        </w:rPr>
        <w:t>audiencia</w:t>
      </w:r>
      <w:proofErr w:type="spellEnd"/>
      <w:r>
        <w:rPr>
          <w:rFonts w:cs="Noto Sans"/>
        </w:rPr>
        <w:t xml:space="preserve">, consulta e </w:t>
      </w:r>
      <w:proofErr w:type="spellStart"/>
      <w:r>
        <w:rPr>
          <w:rFonts w:cs="Noto Sans"/>
        </w:rPr>
        <w:t>información</w:t>
      </w:r>
      <w:proofErr w:type="spellEnd"/>
      <w:r>
        <w:rPr>
          <w:rFonts w:cs="Noto Sans"/>
        </w:rPr>
        <w:t xml:space="preserve"> pública </w:t>
      </w:r>
      <w:proofErr w:type="spellStart"/>
      <w:r>
        <w:rPr>
          <w:rFonts w:cs="Noto Sans"/>
        </w:rPr>
        <w:t>preceptivos</w:t>
      </w:r>
      <w:proofErr w:type="spellEnd"/>
      <w:r>
        <w:rPr>
          <w:rFonts w:cs="Noto Sans"/>
        </w:rPr>
        <w:t xml:space="preserve"> y se ha </w:t>
      </w:r>
      <w:proofErr w:type="spellStart"/>
      <w:r>
        <w:rPr>
          <w:rFonts w:cs="Noto Sans"/>
        </w:rPr>
        <w:t>identificado</w:t>
      </w:r>
      <w:proofErr w:type="spellEnd"/>
      <w:r>
        <w:rPr>
          <w:rFonts w:cs="Noto Sans"/>
        </w:rPr>
        <w:t xml:space="preserve"> con </w:t>
      </w:r>
      <w:proofErr w:type="spellStart"/>
      <w:r>
        <w:rPr>
          <w:rFonts w:cs="Noto Sans"/>
        </w:rPr>
        <w:t>claridad</w:t>
      </w:r>
      <w:proofErr w:type="spellEnd"/>
      <w:r>
        <w:rPr>
          <w:rFonts w:cs="Noto Sans"/>
        </w:rPr>
        <w:t xml:space="preserve"> la </w:t>
      </w:r>
      <w:proofErr w:type="spellStart"/>
      <w:r>
        <w:rPr>
          <w:rFonts w:cs="Noto Sans"/>
        </w:rPr>
        <w:t>finalidad</w:t>
      </w:r>
      <w:proofErr w:type="spellEnd"/>
      <w:r>
        <w:rPr>
          <w:rFonts w:cs="Noto Sans"/>
        </w:rPr>
        <w:t xml:space="preserve">. </w:t>
      </w:r>
    </w:p>
    <w:p w14:paraId="211B314D" w14:textId="77777777" w:rsidR="00435C7C" w:rsidRDefault="00435C7C">
      <w:pPr>
        <w:rPr>
          <w:rFonts w:cs="Noto Sans"/>
        </w:rPr>
      </w:pPr>
    </w:p>
    <w:p w14:paraId="2B3F207B" w14:textId="77777777" w:rsidR="00435C7C" w:rsidRDefault="00000000">
      <w:pPr>
        <w:rPr>
          <w:rFonts w:cs="Noto Sans"/>
        </w:rPr>
      </w:pPr>
      <w:proofErr w:type="spellStart"/>
      <w:r>
        <w:rPr>
          <w:rFonts w:cs="Noto Sans"/>
        </w:rPr>
        <w:t>Finalmente</w:t>
      </w:r>
      <w:proofErr w:type="spellEnd"/>
      <w:r>
        <w:rPr>
          <w:rFonts w:cs="Noto Sans"/>
        </w:rPr>
        <w:t xml:space="preserve">, la norma es conforme a los </w:t>
      </w:r>
      <w:proofErr w:type="spellStart"/>
      <w:r>
        <w:rPr>
          <w:rFonts w:cs="Noto Sans"/>
        </w:rPr>
        <w:t>principios</w:t>
      </w:r>
      <w:proofErr w:type="spellEnd"/>
      <w:r>
        <w:rPr>
          <w:rFonts w:cs="Noto Sans"/>
        </w:rPr>
        <w:t xml:space="preserve"> de </w:t>
      </w:r>
      <w:proofErr w:type="spellStart"/>
      <w:r>
        <w:rPr>
          <w:rFonts w:cs="Noto Sans"/>
        </w:rPr>
        <w:t>eficiencia</w:t>
      </w:r>
      <w:proofErr w:type="spellEnd"/>
      <w:r>
        <w:rPr>
          <w:rFonts w:cs="Noto Sans"/>
        </w:rPr>
        <w:t xml:space="preserve">, </w:t>
      </w:r>
      <w:proofErr w:type="spellStart"/>
      <w:r>
        <w:rPr>
          <w:rFonts w:cs="Noto Sans"/>
        </w:rPr>
        <w:t>calidad</w:t>
      </w:r>
      <w:proofErr w:type="spellEnd"/>
      <w:r>
        <w:rPr>
          <w:rFonts w:cs="Noto Sans"/>
        </w:rPr>
        <w:t xml:space="preserve"> y </w:t>
      </w:r>
      <w:proofErr w:type="spellStart"/>
      <w:r>
        <w:rPr>
          <w:rFonts w:cs="Noto Sans"/>
        </w:rPr>
        <w:t>simplificación</w:t>
      </w:r>
      <w:proofErr w:type="spellEnd"/>
      <w:r>
        <w:rPr>
          <w:rFonts w:cs="Noto Sans"/>
        </w:rPr>
        <w:t xml:space="preserve">, </w:t>
      </w:r>
      <w:proofErr w:type="spellStart"/>
      <w:r>
        <w:rPr>
          <w:rFonts w:cs="Noto Sans"/>
        </w:rPr>
        <w:t>porque</w:t>
      </w:r>
      <w:proofErr w:type="spellEnd"/>
      <w:r>
        <w:rPr>
          <w:rFonts w:cs="Noto Sans"/>
        </w:rPr>
        <w:t xml:space="preserve"> no </w:t>
      </w:r>
      <w:proofErr w:type="spellStart"/>
      <w:r>
        <w:rPr>
          <w:rFonts w:cs="Noto Sans"/>
        </w:rPr>
        <w:t>impone</w:t>
      </w:r>
      <w:proofErr w:type="spellEnd"/>
      <w:r>
        <w:rPr>
          <w:rFonts w:cs="Noto Sans"/>
        </w:rPr>
        <w:t xml:space="preserve"> </w:t>
      </w:r>
      <w:proofErr w:type="spellStart"/>
      <w:r>
        <w:rPr>
          <w:rFonts w:cs="Noto Sans"/>
        </w:rPr>
        <w:t>cargas</w:t>
      </w:r>
      <w:proofErr w:type="spellEnd"/>
      <w:r>
        <w:rPr>
          <w:rFonts w:cs="Noto Sans"/>
        </w:rPr>
        <w:t xml:space="preserve"> </w:t>
      </w:r>
      <w:proofErr w:type="spellStart"/>
      <w:r>
        <w:rPr>
          <w:rFonts w:cs="Noto Sans"/>
        </w:rPr>
        <w:t>administrativas</w:t>
      </w:r>
      <w:proofErr w:type="spellEnd"/>
      <w:r>
        <w:rPr>
          <w:rFonts w:cs="Noto Sans"/>
        </w:rPr>
        <w:t xml:space="preserve"> </w:t>
      </w:r>
      <w:proofErr w:type="spellStart"/>
      <w:r>
        <w:rPr>
          <w:rFonts w:cs="Noto Sans"/>
        </w:rPr>
        <w:t>innecesarias</w:t>
      </w:r>
      <w:proofErr w:type="spellEnd"/>
      <w:r>
        <w:rPr>
          <w:rFonts w:cs="Noto Sans"/>
        </w:rPr>
        <w:t xml:space="preserve"> y </w:t>
      </w:r>
      <w:proofErr w:type="spellStart"/>
      <w:r>
        <w:rPr>
          <w:rFonts w:cs="Noto Sans"/>
        </w:rPr>
        <w:t>utiliza</w:t>
      </w:r>
      <w:proofErr w:type="spellEnd"/>
      <w:r>
        <w:rPr>
          <w:rFonts w:cs="Noto Sans"/>
        </w:rPr>
        <w:t xml:space="preserve"> </w:t>
      </w:r>
      <w:proofErr w:type="spellStart"/>
      <w:r>
        <w:rPr>
          <w:rFonts w:cs="Noto Sans"/>
        </w:rPr>
        <w:t>términos</w:t>
      </w:r>
      <w:proofErr w:type="spellEnd"/>
      <w:r>
        <w:rPr>
          <w:rFonts w:cs="Noto Sans"/>
        </w:rPr>
        <w:t xml:space="preserve"> </w:t>
      </w:r>
      <w:proofErr w:type="spellStart"/>
      <w:r>
        <w:rPr>
          <w:rFonts w:cs="Noto Sans"/>
        </w:rPr>
        <w:t>claros</w:t>
      </w:r>
      <w:proofErr w:type="spellEnd"/>
      <w:r>
        <w:rPr>
          <w:rFonts w:cs="Noto Sans"/>
        </w:rPr>
        <w:t xml:space="preserve">, precisos y comprensibles para el sector al </w:t>
      </w:r>
      <w:r>
        <w:rPr>
          <w:rFonts w:cs="Noto Sans"/>
          <w:lang w:val="es-ES"/>
        </w:rPr>
        <w:t>que</w:t>
      </w:r>
      <w:r>
        <w:rPr>
          <w:rFonts w:cs="Noto Sans"/>
        </w:rPr>
        <w:t xml:space="preserve"> </w:t>
      </w:r>
      <w:r>
        <w:rPr>
          <w:rFonts w:cs="Noto Sans"/>
          <w:lang w:val="es-ES"/>
        </w:rPr>
        <w:t>se dirige</w:t>
      </w:r>
      <w:r>
        <w:rPr>
          <w:rFonts w:cs="Noto Sans"/>
        </w:rPr>
        <w:t>.</w:t>
      </w:r>
    </w:p>
    <w:p w14:paraId="2FCDC96E" w14:textId="77777777" w:rsidR="00435C7C" w:rsidRDefault="00435C7C">
      <w:pPr>
        <w:rPr>
          <w:rFonts w:cs="Noto Sans"/>
        </w:rPr>
      </w:pPr>
    </w:p>
    <w:p w14:paraId="04B54407" w14:textId="77777777" w:rsidR="00435C7C" w:rsidRDefault="00000000">
      <w:pPr>
        <w:rPr>
          <w:rFonts w:cs="Noto Sans"/>
        </w:rPr>
      </w:pPr>
      <w:r>
        <w:rPr>
          <w:rFonts w:cs="Noto Sans"/>
        </w:rPr>
        <w:t xml:space="preserve">Por </w:t>
      </w:r>
      <w:proofErr w:type="spellStart"/>
      <w:r>
        <w:rPr>
          <w:rFonts w:cs="Noto Sans"/>
        </w:rPr>
        <w:t>todo</w:t>
      </w:r>
      <w:proofErr w:type="spellEnd"/>
      <w:r>
        <w:rPr>
          <w:rFonts w:cs="Noto Sans"/>
        </w:rPr>
        <w:t xml:space="preserve"> e</w:t>
      </w:r>
      <w:r>
        <w:rPr>
          <w:rFonts w:cs="Noto Sans"/>
          <w:lang w:val="es-ES"/>
        </w:rPr>
        <w:t>ll</w:t>
      </w:r>
      <w:r>
        <w:rPr>
          <w:rFonts w:cs="Noto Sans"/>
        </w:rPr>
        <w:t xml:space="preserve">o, a </w:t>
      </w:r>
      <w:proofErr w:type="spellStart"/>
      <w:r>
        <w:rPr>
          <w:rFonts w:cs="Noto Sans"/>
        </w:rPr>
        <w:t>propuesta</w:t>
      </w:r>
      <w:proofErr w:type="spellEnd"/>
      <w:r>
        <w:rPr>
          <w:rFonts w:cs="Noto Sans"/>
        </w:rPr>
        <w:t xml:space="preserve"> de la </w:t>
      </w:r>
      <w:proofErr w:type="spellStart"/>
      <w:r>
        <w:rPr>
          <w:rFonts w:cs="Noto Sans"/>
        </w:rPr>
        <w:t>Secretaría</w:t>
      </w:r>
      <w:proofErr w:type="spellEnd"/>
      <w:r>
        <w:rPr>
          <w:rFonts w:cs="Noto Sans"/>
        </w:rPr>
        <w:t xml:space="preserve"> General, en uso de las facultades que me </w:t>
      </w:r>
      <w:proofErr w:type="spellStart"/>
      <w:r>
        <w:rPr>
          <w:rFonts w:cs="Noto Sans"/>
        </w:rPr>
        <w:t>atribuye</w:t>
      </w:r>
      <w:proofErr w:type="spellEnd"/>
      <w:r>
        <w:rPr>
          <w:rFonts w:cs="Noto Sans"/>
        </w:rPr>
        <w:t xml:space="preserve"> el </w:t>
      </w:r>
      <w:proofErr w:type="spellStart"/>
      <w:r>
        <w:rPr>
          <w:rFonts w:cs="Noto Sans"/>
        </w:rPr>
        <w:t>artículo</w:t>
      </w:r>
      <w:proofErr w:type="spellEnd"/>
      <w:r>
        <w:rPr>
          <w:rFonts w:cs="Noto Sans"/>
        </w:rPr>
        <w:t xml:space="preserve"> 41</w:t>
      </w:r>
      <w:r>
        <w:rPr>
          <w:rFonts w:cs="Noto Sans"/>
          <w:i/>
          <w:iCs/>
        </w:rPr>
        <w:t>.c</w:t>
      </w:r>
      <w:r>
        <w:rPr>
          <w:rFonts w:cs="Noto Sans"/>
        </w:rPr>
        <w:t xml:space="preserve"> de la </w:t>
      </w:r>
      <w:proofErr w:type="spellStart"/>
      <w:r>
        <w:rPr>
          <w:rFonts w:cs="Noto Sans"/>
        </w:rPr>
        <w:t>Ley</w:t>
      </w:r>
      <w:proofErr w:type="spellEnd"/>
      <w:r>
        <w:rPr>
          <w:rFonts w:cs="Noto Sans"/>
        </w:rPr>
        <w:t xml:space="preserve"> 1/2019, de 31 de </w:t>
      </w:r>
      <w:proofErr w:type="spellStart"/>
      <w:r>
        <w:rPr>
          <w:rFonts w:cs="Noto Sans"/>
        </w:rPr>
        <w:t>enero</w:t>
      </w:r>
      <w:proofErr w:type="spellEnd"/>
      <w:r>
        <w:rPr>
          <w:rFonts w:cs="Noto Sans"/>
        </w:rPr>
        <w:t xml:space="preserve">, del </w:t>
      </w:r>
      <w:proofErr w:type="spellStart"/>
      <w:r>
        <w:rPr>
          <w:rFonts w:cs="Noto Sans"/>
        </w:rPr>
        <w:t>Gobierno</w:t>
      </w:r>
      <w:proofErr w:type="spellEnd"/>
      <w:r>
        <w:rPr>
          <w:rFonts w:cs="Noto Sans"/>
        </w:rPr>
        <w:t xml:space="preserve"> de las I</w:t>
      </w:r>
      <w:proofErr w:type="spellStart"/>
      <w:r>
        <w:rPr>
          <w:rFonts w:cs="Noto Sans"/>
          <w:lang w:val="es-ES"/>
        </w:rPr>
        <w:t>lles</w:t>
      </w:r>
      <w:proofErr w:type="spellEnd"/>
      <w:r>
        <w:rPr>
          <w:rFonts w:cs="Noto Sans"/>
          <w:lang w:val="es-ES"/>
        </w:rPr>
        <w:t xml:space="preserve"> Balears</w:t>
      </w:r>
      <w:r>
        <w:rPr>
          <w:rFonts w:cs="Noto Sans"/>
        </w:rPr>
        <w:t xml:space="preserve">, en </w:t>
      </w:r>
      <w:proofErr w:type="spellStart"/>
      <w:r>
        <w:rPr>
          <w:rFonts w:cs="Noto Sans"/>
        </w:rPr>
        <w:t>relación</w:t>
      </w:r>
      <w:proofErr w:type="spellEnd"/>
      <w:r>
        <w:rPr>
          <w:rFonts w:cs="Noto Sans"/>
        </w:rPr>
        <w:t xml:space="preserve"> con el </w:t>
      </w:r>
      <w:proofErr w:type="spellStart"/>
      <w:r>
        <w:rPr>
          <w:rFonts w:cs="Noto Sans"/>
        </w:rPr>
        <w:t>artículo</w:t>
      </w:r>
      <w:proofErr w:type="spellEnd"/>
      <w:r>
        <w:rPr>
          <w:rFonts w:cs="Noto Sans"/>
        </w:rPr>
        <w:t xml:space="preserve"> 12 del </w:t>
      </w:r>
      <w:proofErr w:type="spellStart"/>
      <w:r>
        <w:rPr>
          <w:rFonts w:cs="Noto Sans"/>
        </w:rPr>
        <w:t>texto</w:t>
      </w:r>
      <w:proofErr w:type="spellEnd"/>
      <w:r>
        <w:rPr>
          <w:rFonts w:cs="Noto Sans"/>
        </w:rPr>
        <w:t xml:space="preserve"> </w:t>
      </w:r>
      <w:proofErr w:type="spellStart"/>
      <w:r>
        <w:rPr>
          <w:rFonts w:cs="Noto Sans"/>
        </w:rPr>
        <w:t>refundido</w:t>
      </w:r>
      <w:proofErr w:type="spellEnd"/>
      <w:r>
        <w:rPr>
          <w:rFonts w:cs="Noto Sans"/>
        </w:rPr>
        <w:t xml:space="preserve"> de la </w:t>
      </w:r>
      <w:proofErr w:type="spellStart"/>
      <w:r>
        <w:rPr>
          <w:rFonts w:cs="Noto Sans"/>
        </w:rPr>
        <w:t>Ley</w:t>
      </w:r>
      <w:proofErr w:type="spellEnd"/>
      <w:r>
        <w:rPr>
          <w:rFonts w:cs="Noto Sans"/>
        </w:rPr>
        <w:t xml:space="preserve"> de subvenciones, </w:t>
      </w:r>
      <w:proofErr w:type="spellStart"/>
      <w:r>
        <w:rPr>
          <w:rFonts w:cs="Noto Sans"/>
        </w:rPr>
        <w:t>aprobado</w:t>
      </w:r>
      <w:proofErr w:type="spellEnd"/>
      <w:r>
        <w:rPr>
          <w:rFonts w:cs="Noto Sans"/>
        </w:rPr>
        <w:t xml:space="preserve"> por el Decreto </w:t>
      </w:r>
      <w:proofErr w:type="spellStart"/>
      <w:r>
        <w:rPr>
          <w:rFonts w:cs="Noto Sans"/>
        </w:rPr>
        <w:t>Legislativo</w:t>
      </w:r>
      <w:proofErr w:type="spellEnd"/>
      <w:r>
        <w:rPr>
          <w:rFonts w:cs="Noto Sans"/>
        </w:rPr>
        <w:t xml:space="preserve"> 2/2005, de 28 de </w:t>
      </w:r>
      <w:proofErr w:type="spellStart"/>
      <w:r>
        <w:rPr>
          <w:rFonts w:cs="Noto Sans"/>
        </w:rPr>
        <w:t>diciembre</w:t>
      </w:r>
      <w:proofErr w:type="spellEnd"/>
      <w:r>
        <w:rPr>
          <w:rFonts w:cs="Noto Sans"/>
        </w:rPr>
        <w:t xml:space="preserve">, y de </w:t>
      </w:r>
      <w:proofErr w:type="spellStart"/>
      <w:r>
        <w:rPr>
          <w:rFonts w:cs="Noto Sans"/>
        </w:rPr>
        <w:t>conformidad</w:t>
      </w:r>
      <w:proofErr w:type="spellEnd"/>
      <w:r>
        <w:rPr>
          <w:rFonts w:cs="Noto Sans"/>
        </w:rPr>
        <w:t xml:space="preserve"> con el Decreto </w:t>
      </w:r>
      <w:r>
        <w:rPr>
          <w:rFonts w:cs="Noto Sans"/>
          <w:lang w:val="es-ES"/>
        </w:rPr>
        <w:t>10</w:t>
      </w:r>
      <w:r>
        <w:rPr>
          <w:rFonts w:cs="Noto Sans"/>
        </w:rPr>
        <w:t xml:space="preserve">/2025, de </w:t>
      </w:r>
      <w:r>
        <w:rPr>
          <w:rFonts w:cs="Noto Sans"/>
          <w:lang w:val="es-ES"/>
        </w:rPr>
        <w:t>15</w:t>
      </w:r>
      <w:r>
        <w:rPr>
          <w:rFonts w:cs="Noto Sans"/>
        </w:rPr>
        <w:t xml:space="preserve"> de </w:t>
      </w:r>
      <w:proofErr w:type="spellStart"/>
      <w:r>
        <w:rPr>
          <w:rFonts w:cs="Noto Sans"/>
        </w:rPr>
        <w:t>ju</w:t>
      </w:r>
      <w:proofErr w:type="spellEnd"/>
      <w:r>
        <w:rPr>
          <w:rFonts w:cs="Noto Sans"/>
          <w:lang w:val="es-ES"/>
        </w:rPr>
        <w:t>l</w:t>
      </w:r>
      <w:proofErr w:type="spellStart"/>
      <w:r>
        <w:rPr>
          <w:rFonts w:cs="Noto Sans"/>
        </w:rPr>
        <w:t>io</w:t>
      </w:r>
      <w:proofErr w:type="spellEnd"/>
      <w:r>
        <w:rPr>
          <w:rFonts w:cs="Noto Sans"/>
        </w:rPr>
        <w:t xml:space="preserve">, de la </w:t>
      </w:r>
      <w:r>
        <w:rPr>
          <w:rFonts w:cs="Noto Sans"/>
          <w:lang w:val="es-ES"/>
        </w:rPr>
        <w:t>P</w:t>
      </w:r>
      <w:proofErr w:type="spellStart"/>
      <w:r>
        <w:rPr>
          <w:rFonts w:cs="Noto Sans"/>
        </w:rPr>
        <w:t>residenta</w:t>
      </w:r>
      <w:proofErr w:type="spellEnd"/>
      <w:r>
        <w:rPr>
          <w:rFonts w:cs="Noto Sans"/>
        </w:rPr>
        <w:t xml:space="preserve"> de las </w:t>
      </w:r>
      <w:r>
        <w:rPr>
          <w:rFonts w:cs="Noto Sans"/>
          <w:lang w:val="es-ES"/>
        </w:rPr>
        <w:t>Illes Balears</w:t>
      </w:r>
      <w:r>
        <w:rPr>
          <w:rFonts w:cs="Noto Sans"/>
        </w:rPr>
        <w:t xml:space="preserve">, </w:t>
      </w:r>
      <w:r>
        <w:rPr>
          <w:rFonts w:cs="Noto Sans"/>
          <w:lang w:val="es-ES"/>
        </w:rPr>
        <w:t xml:space="preserve">por el que </w:t>
      </w:r>
      <w:r>
        <w:rPr>
          <w:rFonts w:cs="Noto Sans"/>
        </w:rPr>
        <w:t xml:space="preserve">se </w:t>
      </w:r>
      <w:proofErr w:type="spellStart"/>
      <w:r>
        <w:rPr>
          <w:rFonts w:cs="Noto Sans"/>
        </w:rPr>
        <w:t>establecen</w:t>
      </w:r>
      <w:proofErr w:type="spellEnd"/>
      <w:r>
        <w:rPr>
          <w:rFonts w:cs="Noto Sans"/>
        </w:rPr>
        <w:t xml:space="preserve"> las </w:t>
      </w:r>
      <w:proofErr w:type="spellStart"/>
      <w:r>
        <w:rPr>
          <w:rFonts w:cs="Noto Sans"/>
        </w:rPr>
        <w:t>competencias</w:t>
      </w:r>
      <w:proofErr w:type="spellEnd"/>
      <w:r>
        <w:rPr>
          <w:rFonts w:cs="Noto Sans"/>
        </w:rPr>
        <w:t xml:space="preserve"> y la estructura </w:t>
      </w:r>
      <w:proofErr w:type="spellStart"/>
      <w:r>
        <w:rPr>
          <w:rFonts w:cs="Noto Sans"/>
        </w:rPr>
        <w:t>orgánica</w:t>
      </w:r>
      <w:proofErr w:type="spellEnd"/>
      <w:r>
        <w:rPr>
          <w:rFonts w:cs="Noto Sans"/>
        </w:rPr>
        <w:t xml:space="preserve"> </w:t>
      </w:r>
      <w:proofErr w:type="spellStart"/>
      <w:r>
        <w:rPr>
          <w:rFonts w:cs="Noto Sans"/>
        </w:rPr>
        <w:t>básica</w:t>
      </w:r>
      <w:proofErr w:type="spellEnd"/>
      <w:r>
        <w:rPr>
          <w:rFonts w:cs="Noto Sans"/>
        </w:rPr>
        <w:t xml:space="preserve"> de las </w:t>
      </w:r>
      <w:proofErr w:type="spellStart"/>
      <w:r>
        <w:rPr>
          <w:rFonts w:cs="Noto Sans"/>
        </w:rPr>
        <w:t>conse</w:t>
      </w:r>
      <w:r>
        <w:rPr>
          <w:rFonts w:cs="Noto Sans"/>
          <w:lang w:val="es-ES"/>
        </w:rPr>
        <w:t>jerías</w:t>
      </w:r>
      <w:proofErr w:type="spellEnd"/>
      <w:r>
        <w:rPr>
          <w:rFonts w:cs="Noto Sans"/>
        </w:rPr>
        <w:t xml:space="preserve"> de la </w:t>
      </w:r>
      <w:proofErr w:type="spellStart"/>
      <w:r>
        <w:rPr>
          <w:rFonts w:cs="Noto Sans"/>
        </w:rPr>
        <w:t>Administración</w:t>
      </w:r>
      <w:proofErr w:type="spellEnd"/>
      <w:r>
        <w:rPr>
          <w:rFonts w:cs="Noto Sans"/>
        </w:rPr>
        <w:t xml:space="preserve"> de la </w:t>
      </w:r>
      <w:proofErr w:type="spellStart"/>
      <w:r>
        <w:rPr>
          <w:rFonts w:cs="Noto Sans"/>
        </w:rPr>
        <w:t>Comunidad</w:t>
      </w:r>
      <w:proofErr w:type="spellEnd"/>
      <w:r>
        <w:rPr>
          <w:rFonts w:cs="Noto Sans"/>
        </w:rPr>
        <w:t xml:space="preserve"> </w:t>
      </w:r>
      <w:proofErr w:type="spellStart"/>
      <w:r>
        <w:rPr>
          <w:rFonts w:cs="Noto Sans"/>
        </w:rPr>
        <w:t>Autónoma</w:t>
      </w:r>
      <w:proofErr w:type="spellEnd"/>
      <w:r>
        <w:rPr>
          <w:rFonts w:cs="Noto Sans"/>
        </w:rPr>
        <w:t xml:space="preserve"> de las I</w:t>
      </w:r>
      <w:proofErr w:type="spellStart"/>
      <w:r>
        <w:rPr>
          <w:rFonts w:cs="Noto Sans"/>
          <w:lang w:val="es-ES"/>
        </w:rPr>
        <w:t>lles</w:t>
      </w:r>
      <w:proofErr w:type="spellEnd"/>
      <w:r>
        <w:rPr>
          <w:rFonts w:cs="Noto Sans"/>
          <w:lang w:val="es-ES"/>
        </w:rPr>
        <w:t xml:space="preserve"> Balears</w:t>
      </w:r>
      <w:r>
        <w:rPr>
          <w:rFonts w:cs="Noto Sans"/>
        </w:rPr>
        <w:t xml:space="preserve">, </w:t>
      </w:r>
      <w:proofErr w:type="spellStart"/>
      <w:r>
        <w:rPr>
          <w:rFonts w:cs="Noto Sans"/>
        </w:rPr>
        <w:t>dict</w:t>
      </w:r>
      <w:proofErr w:type="spellEnd"/>
      <w:r>
        <w:rPr>
          <w:rFonts w:cs="Noto Sans"/>
          <w:lang w:val="es-ES"/>
        </w:rPr>
        <w:t>o</w:t>
      </w:r>
      <w:r>
        <w:rPr>
          <w:rFonts w:cs="Noto Sans"/>
        </w:rPr>
        <w:t xml:space="preserve"> la </w:t>
      </w:r>
      <w:proofErr w:type="spellStart"/>
      <w:r>
        <w:rPr>
          <w:rFonts w:cs="Noto Sans"/>
        </w:rPr>
        <w:t>siguiente</w:t>
      </w:r>
      <w:proofErr w:type="spellEnd"/>
    </w:p>
    <w:p w14:paraId="38FF6376" w14:textId="77777777" w:rsidR="00435C7C" w:rsidRDefault="00435C7C">
      <w:pPr>
        <w:rPr>
          <w:rFonts w:cs="Noto Sans"/>
        </w:rPr>
      </w:pPr>
    </w:p>
    <w:p w14:paraId="38977212" w14:textId="77777777" w:rsidR="00435C7C" w:rsidRDefault="00000000">
      <w:pPr>
        <w:jc w:val="center"/>
        <w:rPr>
          <w:rFonts w:cs="Noto Sans"/>
          <w:b/>
          <w:bCs/>
        </w:rPr>
      </w:pPr>
      <w:proofErr w:type="spellStart"/>
      <w:r>
        <w:rPr>
          <w:rFonts w:cs="Noto Sans"/>
          <w:b/>
          <w:bCs/>
        </w:rPr>
        <w:t>Orden</w:t>
      </w:r>
      <w:proofErr w:type="spellEnd"/>
    </w:p>
    <w:p w14:paraId="24FFEBF7" w14:textId="77777777" w:rsidR="00435C7C" w:rsidRDefault="00435C7C">
      <w:pPr>
        <w:rPr>
          <w:rFonts w:cs="Noto Sans"/>
        </w:rPr>
      </w:pPr>
    </w:p>
    <w:p w14:paraId="090C2AE4" w14:textId="77777777" w:rsidR="00435C7C" w:rsidRDefault="00000000">
      <w:pPr>
        <w:rPr>
          <w:rFonts w:cs="Noto Sans"/>
          <w:b/>
          <w:bCs/>
        </w:rPr>
      </w:pPr>
      <w:proofErr w:type="spellStart"/>
      <w:r>
        <w:rPr>
          <w:rFonts w:cs="Noto Sans"/>
          <w:b/>
          <w:bCs/>
        </w:rPr>
        <w:t>Artículo</w:t>
      </w:r>
      <w:proofErr w:type="spellEnd"/>
      <w:r>
        <w:rPr>
          <w:rFonts w:cs="Noto Sans"/>
          <w:b/>
          <w:bCs/>
        </w:rPr>
        <w:t xml:space="preserve"> </w:t>
      </w:r>
      <w:proofErr w:type="spellStart"/>
      <w:r>
        <w:rPr>
          <w:rFonts w:cs="Noto Sans"/>
          <w:b/>
          <w:bCs/>
        </w:rPr>
        <w:t>único</w:t>
      </w:r>
      <w:proofErr w:type="spellEnd"/>
    </w:p>
    <w:p w14:paraId="32D61D3C" w14:textId="77777777" w:rsidR="00435C7C" w:rsidRDefault="00000000">
      <w:pPr>
        <w:rPr>
          <w:rFonts w:cs="Noto Sans"/>
        </w:rPr>
      </w:pPr>
      <w:proofErr w:type="spellStart"/>
      <w:r>
        <w:rPr>
          <w:rFonts w:cs="Noto Sans"/>
          <w:b/>
          <w:bCs/>
        </w:rPr>
        <w:t>Modificación</w:t>
      </w:r>
      <w:proofErr w:type="spellEnd"/>
      <w:r>
        <w:rPr>
          <w:rFonts w:cs="Noto Sans"/>
          <w:b/>
          <w:bCs/>
        </w:rPr>
        <w:t xml:space="preserve"> de la </w:t>
      </w:r>
      <w:proofErr w:type="spellStart"/>
      <w:r>
        <w:rPr>
          <w:rFonts w:cs="Noto Sans"/>
          <w:b/>
          <w:bCs/>
        </w:rPr>
        <w:t>Orden</w:t>
      </w:r>
      <w:proofErr w:type="spellEnd"/>
      <w:r>
        <w:rPr>
          <w:rFonts w:cs="Noto Sans"/>
          <w:b/>
          <w:bCs/>
        </w:rPr>
        <w:t xml:space="preserve"> 7/2024 del </w:t>
      </w:r>
      <w:r>
        <w:rPr>
          <w:rFonts w:cs="Noto Sans"/>
          <w:b/>
          <w:bCs/>
          <w:lang w:val="es-ES"/>
        </w:rPr>
        <w:t>C</w:t>
      </w:r>
      <w:proofErr w:type="spellStart"/>
      <w:r>
        <w:rPr>
          <w:rFonts w:cs="Noto Sans"/>
          <w:b/>
          <w:bCs/>
        </w:rPr>
        <w:t>onsejero</w:t>
      </w:r>
      <w:proofErr w:type="spellEnd"/>
      <w:r>
        <w:rPr>
          <w:rFonts w:cs="Noto Sans"/>
          <w:b/>
          <w:bCs/>
        </w:rPr>
        <w:t xml:space="preserve"> de Agricultura, Pesca y </w:t>
      </w:r>
      <w:proofErr w:type="spellStart"/>
      <w:r>
        <w:rPr>
          <w:rFonts w:cs="Noto Sans"/>
          <w:b/>
          <w:bCs/>
        </w:rPr>
        <w:t>Medio</w:t>
      </w:r>
      <w:proofErr w:type="spellEnd"/>
      <w:r>
        <w:rPr>
          <w:rFonts w:cs="Noto Sans"/>
          <w:b/>
          <w:bCs/>
        </w:rPr>
        <w:t xml:space="preserve"> </w:t>
      </w:r>
      <w:r>
        <w:rPr>
          <w:rFonts w:cs="Noto Sans"/>
          <w:b/>
          <w:bCs/>
          <w:lang w:val="es-ES"/>
        </w:rPr>
        <w:t>N</w:t>
      </w:r>
      <w:proofErr w:type="spellStart"/>
      <w:r>
        <w:rPr>
          <w:rFonts w:cs="Noto Sans"/>
          <w:b/>
          <w:bCs/>
        </w:rPr>
        <w:t>atural</w:t>
      </w:r>
      <w:proofErr w:type="spellEnd"/>
      <w:r>
        <w:rPr>
          <w:rFonts w:cs="Noto Sans"/>
          <w:b/>
          <w:bCs/>
        </w:rPr>
        <w:t xml:space="preserve">, de 29 de </w:t>
      </w:r>
      <w:proofErr w:type="spellStart"/>
      <w:r>
        <w:rPr>
          <w:rFonts w:cs="Noto Sans"/>
          <w:b/>
          <w:bCs/>
        </w:rPr>
        <w:t>febrero</w:t>
      </w:r>
      <w:proofErr w:type="spellEnd"/>
      <w:r>
        <w:rPr>
          <w:rFonts w:cs="Noto Sans"/>
          <w:b/>
          <w:bCs/>
        </w:rPr>
        <w:t xml:space="preserve"> de 2024, por </w:t>
      </w:r>
      <w:r>
        <w:rPr>
          <w:rFonts w:cs="Noto Sans"/>
          <w:b/>
          <w:bCs/>
          <w:lang w:val="es-ES"/>
        </w:rPr>
        <w:t>el que</w:t>
      </w:r>
      <w:r>
        <w:rPr>
          <w:rFonts w:cs="Noto Sans"/>
          <w:b/>
          <w:bCs/>
        </w:rPr>
        <w:t xml:space="preserve"> se </w:t>
      </w:r>
      <w:proofErr w:type="spellStart"/>
      <w:r>
        <w:rPr>
          <w:rFonts w:cs="Noto Sans"/>
          <w:b/>
          <w:bCs/>
        </w:rPr>
        <w:t>establecen</w:t>
      </w:r>
      <w:proofErr w:type="spellEnd"/>
      <w:r>
        <w:rPr>
          <w:rFonts w:cs="Noto Sans"/>
          <w:b/>
          <w:bCs/>
        </w:rPr>
        <w:t xml:space="preserve"> las bases </w:t>
      </w:r>
      <w:proofErr w:type="spellStart"/>
      <w:r>
        <w:rPr>
          <w:rFonts w:cs="Noto Sans"/>
          <w:b/>
          <w:bCs/>
        </w:rPr>
        <w:t>reguladoras</w:t>
      </w:r>
      <w:proofErr w:type="spellEnd"/>
      <w:r>
        <w:rPr>
          <w:rFonts w:cs="Noto Sans"/>
          <w:b/>
          <w:bCs/>
        </w:rPr>
        <w:t xml:space="preserve"> para la </w:t>
      </w:r>
      <w:proofErr w:type="spellStart"/>
      <w:r>
        <w:rPr>
          <w:rFonts w:cs="Noto Sans"/>
          <w:b/>
          <w:bCs/>
        </w:rPr>
        <w:t>concesión</w:t>
      </w:r>
      <w:proofErr w:type="spellEnd"/>
      <w:r>
        <w:rPr>
          <w:rFonts w:cs="Noto Sans"/>
          <w:b/>
          <w:bCs/>
        </w:rPr>
        <w:t xml:space="preserve"> de subvenciones en el marco del programa del Fondo Europeo </w:t>
      </w:r>
      <w:proofErr w:type="spellStart"/>
      <w:r>
        <w:rPr>
          <w:rFonts w:cs="Noto Sans"/>
          <w:b/>
          <w:bCs/>
        </w:rPr>
        <w:t>Marítimo</w:t>
      </w:r>
      <w:proofErr w:type="spellEnd"/>
      <w:r>
        <w:rPr>
          <w:rFonts w:cs="Noto Sans"/>
          <w:b/>
          <w:bCs/>
        </w:rPr>
        <w:t xml:space="preserve">, de Pesca y de </w:t>
      </w:r>
      <w:proofErr w:type="spellStart"/>
      <w:r>
        <w:rPr>
          <w:rFonts w:cs="Noto Sans"/>
          <w:b/>
          <w:bCs/>
        </w:rPr>
        <w:t>Acuicultura</w:t>
      </w:r>
      <w:proofErr w:type="spellEnd"/>
      <w:r>
        <w:rPr>
          <w:rFonts w:cs="Noto Sans"/>
          <w:b/>
          <w:bCs/>
        </w:rPr>
        <w:t xml:space="preserve"> </w:t>
      </w:r>
      <w:proofErr w:type="spellStart"/>
      <w:r>
        <w:rPr>
          <w:rFonts w:cs="Noto Sans"/>
          <w:b/>
          <w:bCs/>
        </w:rPr>
        <w:t>correspondiente</w:t>
      </w:r>
      <w:proofErr w:type="spellEnd"/>
      <w:r>
        <w:rPr>
          <w:rFonts w:cs="Noto Sans"/>
          <w:b/>
          <w:bCs/>
        </w:rPr>
        <w:t xml:space="preserve"> al </w:t>
      </w:r>
      <w:proofErr w:type="spellStart"/>
      <w:r>
        <w:rPr>
          <w:rFonts w:cs="Noto Sans"/>
          <w:b/>
          <w:bCs/>
        </w:rPr>
        <w:t>periodo</w:t>
      </w:r>
      <w:proofErr w:type="spellEnd"/>
      <w:r>
        <w:rPr>
          <w:rFonts w:cs="Noto Sans"/>
          <w:b/>
          <w:bCs/>
        </w:rPr>
        <w:t xml:space="preserve"> 2021-2027</w:t>
      </w:r>
    </w:p>
    <w:p w14:paraId="5B2C474F" w14:textId="77777777" w:rsidR="00435C7C" w:rsidRDefault="00435C7C">
      <w:pPr>
        <w:rPr>
          <w:rFonts w:cs="Noto Sans"/>
        </w:rPr>
      </w:pPr>
    </w:p>
    <w:p w14:paraId="4CB88A99" w14:textId="77777777" w:rsidR="00435C7C" w:rsidRDefault="00000000">
      <w:pPr>
        <w:rPr>
          <w:rFonts w:cs="Noto Sans"/>
        </w:rPr>
      </w:pPr>
      <w:r>
        <w:rPr>
          <w:rFonts w:cs="Noto Sans"/>
        </w:rPr>
        <w:t xml:space="preserve">1. Se modifica la </w:t>
      </w:r>
      <w:proofErr w:type="spellStart"/>
      <w:r>
        <w:rPr>
          <w:rFonts w:cs="Noto Sans"/>
        </w:rPr>
        <w:t>Orden</w:t>
      </w:r>
      <w:proofErr w:type="spellEnd"/>
      <w:r>
        <w:rPr>
          <w:rFonts w:cs="Noto Sans"/>
        </w:rPr>
        <w:t xml:space="preserve"> 7/2024 del </w:t>
      </w:r>
      <w:r>
        <w:rPr>
          <w:rFonts w:cs="Noto Sans"/>
          <w:lang w:val="es-ES"/>
        </w:rPr>
        <w:t>C</w:t>
      </w:r>
      <w:proofErr w:type="spellStart"/>
      <w:r>
        <w:rPr>
          <w:rFonts w:cs="Noto Sans"/>
        </w:rPr>
        <w:t>onsejero</w:t>
      </w:r>
      <w:proofErr w:type="spellEnd"/>
      <w:r>
        <w:rPr>
          <w:rFonts w:cs="Noto Sans"/>
        </w:rPr>
        <w:t xml:space="preserve"> de Agricultura, Pesca y </w:t>
      </w:r>
      <w:proofErr w:type="spellStart"/>
      <w:r>
        <w:rPr>
          <w:rFonts w:cs="Noto Sans"/>
        </w:rPr>
        <w:t>Medio</w:t>
      </w:r>
      <w:proofErr w:type="spellEnd"/>
      <w:r>
        <w:rPr>
          <w:rFonts w:cs="Noto Sans"/>
        </w:rPr>
        <w:t xml:space="preserve"> </w:t>
      </w:r>
      <w:r>
        <w:rPr>
          <w:rFonts w:cs="Noto Sans"/>
          <w:lang w:val="es-ES"/>
        </w:rPr>
        <w:t>N</w:t>
      </w:r>
      <w:proofErr w:type="spellStart"/>
      <w:r>
        <w:rPr>
          <w:rFonts w:cs="Noto Sans"/>
        </w:rPr>
        <w:t>atural</w:t>
      </w:r>
      <w:proofErr w:type="spellEnd"/>
      <w:r>
        <w:rPr>
          <w:rFonts w:cs="Noto Sans"/>
        </w:rPr>
        <w:t xml:space="preserve">, de 29 de </w:t>
      </w:r>
      <w:proofErr w:type="spellStart"/>
      <w:r>
        <w:rPr>
          <w:rFonts w:cs="Noto Sans"/>
        </w:rPr>
        <w:t>febrero</w:t>
      </w:r>
      <w:proofErr w:type="spellEnd"/>
      <w:r>
        <w:rPr>
          <w:rFonts w:cs="Noto Sans"/>
        </w:rPr>
        <w:t xml:space="preserve"> de 2024, por </w:t>
      </w:r>
      <w:r>
        <w:rPr>
          <w:rFonts w:cs="Noto Sans"/>
          <w:lang w:val="es-ES"/>
        </w:rPr>
        <w:t>el que</w:t>
      </w:r>
      <w:r>
        <w:rPr>
          <w:rFonts w:cs="Noto Sans"/>
        </w:rPr>
        <w:t xml:space="preserve"> se </w:t>
      </w:r>
      <w:proofErr w:type="spellStart"/>
      <w:r>
        <w:rPr>
          <w:rFonts w:cs="Noto Sans"/>
        </w:rPr>
        <w:t>establecen</w:t>
      </w:r>
      <w:proofErr w:type="spellEnd"/>
      <w:r>
        <w:rPr>
          <w:rFonts w:cs="Noto Sans"/>
        </w:rPr>
        <w:t xml:space="preserve"> las bases </w:t>
      </w:r>
      <w:proofErr w:type="spellStart"/>
      <w:r>
        <w:rPr>
          <w:rFonts w:cs="Noto Sans"/>
        </w:rPr>
        <w:t>reguladoras</w:t>
      </w:r>
      <w:proofErr w:type="spellEnd"/>
      <w:r>
        <w:rPr>
          <w:rFonts w:cs="Noto Sans"/>
        </w:rPr>
        <w:t xml:space="preserve"> para la </w:t>
      </w:r>
      <w:proofErr w:type="spellStart"/>
      <w:r>
        <w:rPr>
          <w:rFonts w:cs="Noto Sans"/>
        </w:rPr>
        <w:t>concesión</w:t>
      </w:r>
      <w:proofErr w:type="spellEnd"/>
      <w:r>
        <w:rPr>
          <w:rFonts w:cs="Noto Sans"/>
        </w:rPr>
        <w:t xml:space="preserve"> de subvenciones en el marco del programa del Fondo Europeo </w:t>
      </w:r>
      <w:proofErr w:type="spellStart"/>
      <w:r>
        <w:rPr>
          <w:rFonts w:cs="Noto Sans"/>
        </w:rPr>
        <w:t>Marítimo</w:t>
      </w:r>
      <w:proofErr w:type="spellEnd"/>
      <w:r>
        <w:rPr>
          <w:rFonts w:cs="Noto Sans"/>
        </w:rPr>
        <w:t xml:space="preserve">, de Pesca y de </w:t>
      </w:r>
      <w:proofErr w:type="spellStart"/>
      <w:r>
        <w:rPr>
          <w:rFonts w:cs="Noto Sans"/>
        </w:rPr>
        <w:t>Acuicultura</w:t>
      </w:r>
      <w:proofErr w:type="spellEnd"/>
      <w:r>
        <w:rPr>
          <w:rFonts w:cs="Noto Sans"/>
        </w:rPr>
        <w:t xml:space="preserve"> </w:t>
      </w:r>
      <w:proofErr w:type="spellStart"/>
      <w:r>
        <w:rPr>
          <w:rFonts w:cs="Noto Sans"/>
        </w:rPr>
        <w:t>correspondiente</w:t>
      </w:r>
      <w:proofErr w:type="spellEnd"/>
      <w:r>
        <w:rPr>
          <w:rFonts w:cs="Noto Sans"/>
        </w:rPr>
        <w:t xml:space="preserve"> al </w:t>
      </w:r>
      <w:proofErr w:type="spellStart"/>
      <w:r>
        <w:rPr>
          <w:rFonts w:cs="Noto Sans"/>
        </w:rPr>
        <w:t>periodo</w:t>
      </w:r>
      <w:proofErr w:type="spellEnd"/>
      <w:r>
        <w:rPr>
          <w:rFonts w:cs="Noto Sans"/>
        </w:rPr>
        <w:t xml:space="preserve"> 2021-2027, publicada </w:t>
      </w:r>
      <w:r>
        <w:rPr>
          <w:rFonts w:cs="Noto Sans"/>
          <w:lang w:val="es-ES"/>
        </w:rPr>
        <w:t xml:space="preserve">en el </w:t>
      </w:r>
      <w:r>
        <w:rPr>
          <w:rFonts w:cs="Noto Sans"/>
        </w:rPr>
        <w:t>BOIB n</w:t>
      </w:r>
      <w:proofErr w:type="spellStart"/>
      <w:r>
        <w:rPr>
          <w:rFonts w:cs="Noto Sans"/>
          <w:lang w:val="es-ES"/>
        </w:rPr>
        <w:t>úm</w:t>
      </w:r>
      <w:proofErr w:type="spellEnd"/>
      <w:r>
        <w:rPr>
          <w:rFonts w:cs="Noto Sans"/>
          <w:lang w:val="es-ES"/>
        </w:rPr>
        <w:t>.</w:t>
      </w:r>
      <w:r>
        <w:rPr>
          <w:rFonts w:cs="Noto Sans"/>
        </w:rPr>
        <w:t xml:space="preserve"> 32, de 5 de </w:t>
      </w:r>
      <w:proofErr w:type="spellStart"/>
      <w:r>
        <w:rPr>
          <w:rFonts w:cs="Noto Sans"/>
        </w:rPr>
        <w:t>marzo</w:t>
      </w:r>
      <w:proofErr w:type="spellEnd"/>
      <w:r>
        <w:rPr>
          <w:rFonts w:cs="Noto Sans"/>
        </w:rPr>
        <w:t xml:space="preserve"> de 2024, en el </w:t>
      </w:r>
      <w:proofErr w:type="spellStart"/>
      <w:r>
        <w:rPr>
          <w:rFonts w:cs="Noto Sans"/>
        </w:rPr>
        <w:t>sentido</w:t>
      </w:r>
      <w:proofErr w:type="spellEnd"/>
      <w:r>
        <w:rPr>
          <w:rFonts w:cs="Noto Sans"/>
        </w:rPr>
        <w:t xml:space="preserve"> </w:t>
      </w:r>
      <w:proofErr w:type="spellStart"/>
      <w:r>
        <w:rPr>
          <w:rFonts w:cs="Noto Sans"/>
        </w:rPr>
        <w:t>siguiente</w:t>
      </w:r>
      <w:proofErr w:type="spellEnd"/>
      <w:r>
        <w:rPr>
          <w:rFonts w:cs="Noto Sans"/>
        </w:rPr>
        <w:t>:</w:t>
      </w:r>
    </w:p>
    <w:p w14:paraId="5EA9F4CF" w14:textId="77777777" w:rsidR="00435C7C" w:rsidRDefault="00435C7C">
      <w:pPr>
        <w:rPr>
          <w:rFonts w:cs="Noto Sans"/>
        </w:rPr>
      </w:pPr>
    </w:p>
    <w:p w14:paraId="39219240" w14:textId="77777777" w:rsidR="00435C7C" w:rsidRDefault="00000000">
      <w:pPr>
        <w:rPr>
          <w:rFonts w:cs="Noto Sans"/>
        </w:rPr>
      </w:pPr>
      <w:r>
        <w:rPr>
          <w:rFonts w:cs="Noto Sans"/>
        </w:rPr>
        <w:t xml:space="preserve">1.1. El </w:t>
      </w:r>
      <w:proofErr w:type="spellStart"/>
      <w:r>
        <w:rPr>
          <w:rFonts w:cs="Noto Sans"/>
        </w:rPr>
        <w:t>artículo</w:t>
      </w:r>
      <w:proofErr w:type="spellEnd"/>
      <w:r>
        <w:rPr>
          <w:rFonts w:cs="Noto Sans"/>
        </w:rPr>
        <w:t xml:space="preserve"> 4 queda </w:t>
      </w:r>
      <w:proofErr w:type="spellStart"/>
      <w:r>
        <w:rPr>
          <w:rFonts w:cs="Noto Sans"/>
        </w:rPr>
        <w:t>redactado</w:t>
      </w:r>
      <w:proofErr w:type="spellEnd"/>
      <w:r>
        <w:rPr>
          <w:rFonts w:cs="Noto Sans"/>
        </w:rPr>
        <w:t xml:space="preserve"> de la manera </w:t>
      </w:r>
      <w:proofErr w:type="spellStart"/>
      <w:r>
        <w:rPr>
          <w:rFonts w:cs="Noto Sans"/>
        </w:rPr>
        <w:t>siguiente</w:t>
      </w:r>
      <w:proofErr w:type="spellEnd"/>
      <w:r>
        <w:rPr>
          <w:rFonts w:cs="Noto Sans"/>
        </w:rPr>
        <w:t xml:space="preserve">: </w:t>
      </w:r>
    </w:p>
    <w:p w14:paraId="57F46E0D" w14:textId="77777777" w:rsidR="00435C7C" w:rsidRDefault="00435C7C">
      <w:pPr>
        <w:rPr>
          <w:rFonts w:cs="Noto Sans"/>
        </w:rPr>
      </w:pPr>
    </w:p>
    <w:p w14:paraId="572EC987" w14:textId="77777777" w:rsidR="00435C7C" w:rsidRDefault="00000000">
      <w:pPr>
        <w:ind w:leftChars="300" w:left="660"/>
        <w:rPr>
          <w:lang w:val="es-ES"/>
        </w:rPr>
      </w:pPr>
      <w:r>
        <w:rPr>
          <w:lang w:val="es-ES"/>
        </w:rPr>
        <w:t>«4. De conformidad con el régimen de incompatibilidades previsto en la normativa comunitaria de aplicación, las convocatorias de ayudas deberán establecer la compatibilidad o incompatibilidad de la subvención con las ayudas que la persona beneficiaria pueda obtener de la misma Administración o de otra entidad pública o privada.</w:t>
      </w:r>
    </w:p>
    <w:p w14:paraId="38F633F5" w14:textId="77777777" w:rsidR="00435C7C" w:rsidRDefault="00435C7C">
      <w:pPr>
        <w:ind w:leftChars="300" w:left="660"/>
        <w:rPr>
          <w:lang w:val="es-ES"/>
        </w:rPr>
      </w:pPr>
    </w:p>
    <w:p w14:paraId="583417C4" w14:textId="77777777" w:rsidR="00435C7C" w:rsidRDefault="00000000">
      <w:pPr>
        <w:ind w:leftChars="300" w:left="660"/>
        <w:rPr>
          <w:lang w:val="es-ES"/>
        </w:rPr>
      </w:pPr>
      <w:r>
        <w:rPr>
          <w:lang w:val="es-ES"/>
        </w:rPr>
        <w:t xml:space="preserve">En el caso de compatibilidad de la ayuda, deberán tenerse en cuenta los límites establecidos en el artículo 63.9 del Reglamento (UE) núm. 2021/1060 del Parlamento Europeo y del Consejo, de 24 de junio de 2021, el artículo 194 del Reglamento (UE, </w:t>
      </w:r>
      <w:proofErr w:type="spellStart"/>
      <w:r>
        <w:rPr>
          <w:lang w:val="es-ES"/>
        </w:rPr>
        <w:t>Euratom</w:t>
      </w:r>
      <w:proofErr w:type="spellEnd"/>
      <w:r>
        <w:rPr>
          <w:lang w:val="es-ES"/>
        </w:rPr>
        <w:t>) núm. 2024/2509 del Parlamento Europeo y del Consejo, de 23 de septiembre de 2024, sobre las normas financieras aplicables al presupuesto general de la Unión y el artículo 20 del texto refundido de la Ley de subvenciones.»</w:t>
      </w:r>
    </w:p>
    <w:p w14:paraId="6180AB45" w14:textId="77777777" w:rsidR="00435C7C" w:rsidRDefault="00435C7C">
      <w:pPr>
        <w:rPr>
          <w:rFonts w:cs="Noto Sans"/>
        </w:rPr>
      </w:pPr>
    </w:p>
    <w:p w14:paraId="20375394" w14:textId="77777777" w:rsidR="00435C7C" w:rsidRDefault="00000000">
      <w:pPr>
        <w:rPr>
          <w:rFonts w:cs="Noto Sans"/>
        </w:rPr>
      </w:pPr>
      <w:r>
        <w:rPr>
          <w:rFonts w:cs="Noto Sans"/>
        </w:rPr>
        <w:t xml:space="preserve">1.2. El </w:t>
      </w:r>
      <w:proofErr w:type="spellStart"/>
      <w:r>
        <w:rPr>
          <w:rFonts w:cs="Noto Sans"/>
        </w:rPr>
        <w:t>artículo</w:t>
      </w:r>
      <w:proofErr w:type="spellEnd"/>
      <w:r>
        <w:rPr>
          <w:rFonts w:cs="Noto Sans"/>
        </w:rPr>
        <w:t xml:space="preserve"> 6.1 queda </w:t>
      </w:r>
      <w:proofErr w:type="spellStart"/>
      <w:r>
        <w:rPr>
          <w:rFonts w:cs="Noto Sans"/>
        </w:rPr>
        <w:t>redactado</w:t>
      </w:r>
      <w:proofErr w:type="spellEnd"/>
      <w:r>
        <w:rPr>
          <w:rFonts w:cs="Noto Sans"/>
        </w:rPr>
        <w:t xml:space="preserve"> de la manera </w:t>
      </w:r>
      <w:proofErr w:type="spellStart"/>
      <w:r>
        <w:rPr>
          <w:rFonts w:cs="Noto Sans"/>
        </w:rPr>
        <w:t>siguiente</w:t>
      </w:r>
      <w:proofErr w:type="spellEnd"/>
      <w:r>
        <w:rPr>
          <w:rFonts w:cs="Noto Sans"/>
        </w:rPr>
        <w:t>:</w:t>
      </w:r>
    </w:p>
    <w:p w14:paraId="058E229F" w14:textId="77777777" w:rsidR="00435C7C" w:rsidRDefault="00435C7C">
      <w:pPr>
        <w:rPr>
          <w:rFonts w:cs="Noto Sans"/>
        </w:rPr>
      </w:pPr>
    </w:p>
    <w:p w14:paraId="38D2D6AC" w14:textId="77777777" w:rsidR="00435C7C" w:rsidRDefault="00000000">
      <w:pPr>
        <w:ind w:leftChars="300" w:left="660"/>
        <w:rPr>
          <w:lang w:val="es-ES"/>
        </w:rPr>
      </w:pPr>
      <w:r>
        <w:rPr>
          <w:lang w:val="es-ES"/>
        </w:rPr>
        <w:t xml:space="preserve">«1. Son subvencionables los gastos que se prevean en las convocatorias correspondientes, siempre que sean admisibles de acuerdo con el Programa para España 2021-2027 del Fondo Europeo Marítimo y de Pesca y cumplan las condiciones establecidas en este programa, en el Reglamento (UE) núm. 2021/1139 del Parlamento Europeo y del Consejo, de 7 de julio de 2021, en el Reglamento (UE) núm. 2021/1060 del Parlamento Europeo y del Consejo, de 24 de junio de 2021, y en el resto de normativa estatal y comunitaria de aplicación. </w:t>
      </w:r>
    </w:p>
    <w:p w14:paraId="0B826512" w14:textId="77777777" w:rsidR="00435C7C" w:rsidRDefault="00435C7C">
      <w:pPr>
        <w:ind w:leftChars="300" w:left="660"/>
        <w:rPr>
          <w:lang w:val="es-ES"/>
        </w:rPr>
      </w:pPr>
    </w:p>
    <w:p w14:paraId="246C1C30" w14:textId="77777777" w:rsidR="00435C7C" w:rsidRDefault="00000000">
      <w:pPr>
        <w:ind w:leftChars="300" w:left="660"/>
        <w:rPr>
          <w:lang w:val="es-ES"/>
        </w:rPr>
      </w:pPr>
      <w:r>
        <w:rPr>
          <w:lang w:val="es-ES"/>
        </w:rPr>
        <w:t xml:space="preserve">En cuanto a la </w:t>
      </w:r>
      <w:proofErr w:type="spellStart"/>
      <w:r>
        <w:rPr>
          <w:lang w:val="es-ES"/>
        </w:rPr>
        <w:t>subvencionalidad</w:t>
      </w:r>
      <w:proofErr w:type="spellEnd"/>
      <w:r>
        <w:rPr>
          <w:lang w:val="es-ES"/>
        </w:rPr>
        <w:t xml:space="preserve"> del IVA, de acuerdo con lo establecido en el artículo 64.1.c) del mencionado Reglamento (UE) núm. 2021/1060, será subvencionable:</w:t>
      </w:r>
    </w:p>
    <w:p w14:paraId="62821D33" w14:textId="77777777" w:rsidR="00435C7C" w:rsidRDefault="00435C7C">
      <w:pPr>
        <w:ind w:leftChars="300" w:left="660"/>
        <w:rPr>
          <w:lang w:val="es-ES"/>
        </w:rPr>
      </w:pPr>
    </w:p>
    <w:p w14:paraId="34A71D79" w14:textId="77777777" w:rsidR="00435C7C" w:rsidRDefault="00000000">
      <w:pPr>
        <w:ind w:leftChars="300" w:left="660"/>
        <w:rPr>
          <w:lang w:val="es-ES"/>
        </w:rPr>
      </w:pPr>
      <w:r>
        <w:rPr>
          <w:lang w:val="es-ES"/>
        </w:rPr>
        <w:t>i) para las operaciones cuyo coste total sea inferior a 5.000.000,00 € (IVA incluido), y</w:t>
      </w:r>
    </w:p>
    <w:p w14:paraId="0A226CAC" w14:textId="77777777" w:rsidR="00435C7C" w:rsidRDefault="00000000">
      <w:pPr>
        <w:ind w:leftChars="300" w:left="660"/>
        <w:rPr>
          <w:lang w:val="es-ES"/>
        </w:rPr>
      </w:pPr>
      <w:proofErr w:type="spellStart"/>
      <w:r>
        <w:rPr>
          <w:lang w:val="es-ES"/>
        </w:rPr>
        <w:t>ii</w:t>
      </w:r>
      <w:proofErr w:type="spellEnd"/>
      <w:r>
        <w:rPr>
          <w:lang w:val="es-ES"/>
        </w:rPr>
        <w:t>) para las operaciones cuyo coste total sea de al menos 5.000.000,00 € (IVA incluido) cuando este no sea recuperable con arreglo a la legislación nacional sobre el IVA.»</w:t>
      </w:r>
    </w:p>
    <w:p w14:paraId="65AFC16C" w14:textId="77777777" w:rsidR="00435C7C" w:rsidRDefault="00435C7C">
      <w:pPr>
        <w:rPr>
          <w:rFonts w:cs="Noto Sans"/>
        </w:rPr>
      </w:pPr>
    </w:p>
    <w:p w14:paraId="229C3C41" w14:textId="77777777" w:rsidR="00435C7C" w:rsidRDefault="00000000">
      <w:pPr>
        <w:rPr>
          <w:rFonts w:cs="Noto Sans"/>
        </w:rPr>
      </w:pPr>
      <w:r>
        <w:rPr>
          <w:rFonts w:cs="Noto Sans"/>
        </w:rPr>
        <w:t xml:space="preserve">1.3. El </w:t>
      </w:r>
      <w:proofErr w:type="spellStart"/>
      <w:r>
        <w:rPr>
          <w:rFonts w:cs="Noto Sans"/>
        </w:rPr>
        <w:t>artículo</w:t>
      </w:r>
      <w:proofErr w:type="spellEnd"/>
      <w:r>
        <w:rPr>
          <w:rFonts w:cs="Noto Sans"/>
        </w:rPr>
        <w:t xml:space="preserve"> 6.4 queda </w:t>
      </w:r>
      <w:proofErr w:type="spellStart"/>
      <w:r>
        <w:rPr>
          <w:rFonts w:cs="Noto Sans"/>
        </w:rPr>
        <w:t>redactado</w:t>
      </w:r>
      <w:proofErr w:type="spellEnd"/>
      <w:r>
        <w:rPr>
          <w:rFonts w:cs="Noto Sans"/>
        </w:rPr>
        <w:t xml:space="preserve"> de la manera </w:t>
      </w:r>
      <w:proofErr w:type="spellStart"/>
      <w:r>
        <w:rPr>
          <w:rFonts w:cs="Noto Sans"/>
        </w:rPr>
        <w:t>siguiente</w:t>
      </w:r>
      <w:proofErr w:type="spellEnd"/>
      <w:r>
        <w:rPr>
          <w:rFonts w:cs="Noto Sans"/>
        </w:rPr>
        <w:t>:</w:t>
      </w:r>
    </w:p>
    <w:p w14:paraId="5EC0524B" w14:textId="77777777" w:rsidR="00435C7C" w:rsidRDefault="00435C7C">
      <w:pPr>
        <w:rPr>
          <w:rFonts w:cs="Noto Sans"/>
        </w:rPr>
      </w:pPr>
    </w:p>
    <w:p w14:paraId="1321E86E" w14:textId="77777777" w:rsidR="00435C7C" w:rsidRDefault="00000000">
      <w:pPr>
        <w:ind w:leftChars="300" w:left="660"/>
        <w:rPr>
          <w:lang w:val="es-ES"/>
        </w:rPr>
      </w:pPr>
      <w:r>
        <w:rPr>
          <w:lang w:val="es-ES"/>
        </w:rPr>
        <w:t xml:space="preserve">«4. Los gastos financieros, de asesoría jurídica o financiera, gastos notariales y registrales, los gastos periciales para la realización de un proyecto subvencionable y los gastos de administración específicos son subvencionables si están directamente relacionados con la actividad subvencionable y son </w:t>
      </w:r>
      <w:r>
        <w:rPr>
          <w:lang w:val="es-ES"/>
        </w:rPr>
        <w:lastRenderedPageBreak/>
        <w:t>indispensables para su adecuada preparación o ejecución, siempre que se prevean en la convocatoria y no estén prohibidos por la normativa europea.</w:t>
      </w:r>
    </w:p>
    <w:p w14:paraId="16DE8DFE" w14:textId="77777777" w:rsidR="00435C7C" w:rsidRDefault="00435C7C">
      <w:pPr>
        <w:ind w:leftChars="300" w:left="660"/>
        <w:rPr>
          <w:lang w:val="es-ES"/>
        </w:rPr>
      </w:pPr>
    </w:p>
    <w:p w14:paraId="72FA0E6E" w14:textId="77777777" w:rsidR="00435C7C" w:rsidRDefault="00000000">
      <w:pPr>
        <w:ind w:leftChars="300" w:left="660"/>
        <w:rPr>
          <w:lang w:val="es-ES"/>
        </w:rPr>
      </w:pPr>
      <w:r>
        <w:rPr>
          <w:lang w:val="es-ES"/>
        </w:rPr>
        <w:t>En ningún caso serán subvencionables:</w:t>
      </w:r>
    </w:p>
    <w:p w14:paraId="7E0884E6" w14:textId="77777777" w:rsidR="00435C7C" w:rsidRDefault="00435C7C">
      <w:pPr>
        <w:ind w:leftChars="300" w:left="660"/>
        <w:rPr>
          <w:lang w:val="es-ES"/>
        </w:rPr>
      </w:pPr>
    </w:p>
    <w:p w14:paraId="27DF5DF9" w14:textId="77777777" w:rsidR="00435C7C" w:rsidRDefault="00000000">
      <w:pPr>
        <w:ind w:leftChars="300" w:left="660"/>
        <w:rPr>
          <w:lang w:val="es-ES"/>
        </w:rPr>
      </w:pPr>
      <w:r>
        <w:rPr>
          <w:i/>
          <w:iCs/>
          <w:lang w:val="es-ES"/>
        </w:rPr>
        <w:t>a</w:t>
      </w:r>
      <w:r>
        <w:rPr>
          <w:lang w:val="es-ES"/>
        </w:rPr>
        <w:t>. Los intereses deudores de las cuentas bancarias.</w:t>
      </w:r>
    </w:p>
    <w:p w14:paraId="3F24DB05" w14:textId="77777777" w:rsidR="00435C7C" w:rsidRDefault="00000000">
      <w:pPr>
        <w:ind w:leftChars="300" w:left="660"/>
        <w:rPr>
          <w:lang w:val="es-ES"/>
        </w:rPr>
      </w:pPr>
      <w:r>
        <w:rPr>
          <w:i/>
          <w:iCs/>
          <w:lang w:val="es-ES"/>
        </w:rPr>
        <w:t>b</w:t>
      </w:r>
      <w:r>
        <w:rPr>
          <w:lang w:val="es-ES"/>
        </w:rPr>
        <w:t>. Los intereses, los recargos y las sanciones administrativas y penales.</w:t>
      </w:r>
    </w:p>
    <w:p w14:paraId="03F32630" w14:textId="77777777" w:rsidR="00435C7C" w:rsidRDefault="00000000">
      <w:pPr>
        <w:ind w:leftChars="300" w:left="660"/>
        <w:rPr>
          <w:lang w:val="es-ES"/>
        </w:rPr>
      </w:pPr>
      <w:r>
        <w:rPr>
          <w:i/>
          <w:iCs/>
          <w:lang w:val="es-ES"/>
        </w:rPr>
        <w:t>c</w:t>
      </w:r>
      <w:r>
        <w:rPr>
          <w:lang w:val="es-ES"/>
        </w:rPr>
        <w:t>. Los gastos del procedimiento judicial.»</w:t>
      </w:r>
    </w:p>
    <w:p w14:paraId="220CAAF9" w14:textId="77777777" w:rsidR="00435C7C" w:rsidRDefault="00435C7C">
      <w:pPr>
        <w:rPr>
          <w:rFonts w:cs="Noto Sans"/>
        </w:rPr>
      </w:pPr>
    </w:p>
    <w:p w14:paraId="5B07DA63" w14:textId="77777777" w:rsidR="00435C7C" w:rsidRDefault="00000000">
      <w:pPr>
        <w:rPr>
          <w:rFonts w:cs="Noto Sans"/>
        </w:rPr>
      </w:pPr>
      <w:r>
        <w:rPr>
          <w:rFonts w:cs="Noto Sans"/>
        </w:rPr>
        <w:t xml:space="preserve">1.4. El </w:t>
      </w:r>
      <w:proofErr w:type="spellStart"/>
      <w:r>
        <w:rPr>
          <w:rFonts w:cs="Noto Sans"/>
        </w:rPr>
        <w:t>artículo</w:t>
      </w:r>
      <w:proofErr w:type="spellEnd"/>
      <w:r>
        <w:rPr>
          <w:rFonts w:cs="Noto Sans"/>
        </w:rPr>
        <w:t xml:space="preserve"> 13.8 queda </w:t>
      </w:r>
      <w:proofErr w:type="spellStart"/>
      <w:r>
        <w:rPr>
          <w:rFonts w:cs="Noto Sans"/>
        </w:rPr>
        <w:t>redactado</w:t>
      </w:r>
      <w:proofErr w:type="spellEnd"/>
      <w:r>
        <w:rPr>
          <w:rFonts w:cs="Noto Sans"/>
        </w:rPr>
        <w:t xml:space="preserve"> de la manera </w:t>
      </w:r>
      <w:proofErr w:type="spellStart"/>
      <w:r>
        <w:rPr>
          <w:rFonts w:cs="Noto Sans"/>
        </w:rPr>
        <w:t>siguiente</w:t>
      </w:r>
      <w:proofErr w:type="spellEnd"/>
      <w:r>
        <w:rPr>
          <w:rFonts w:cs="Noto Sans"/>
        </w:rPr>
        <w:t>:</w:t>
      </w:r>
    </w:p>
    <w:p w14:paraId="5751F030" w14:textId="77777777" w:rsidR="00435C7C" w:rsidRDefault="00435C7C">
      <w:pPr>
        <w:rPr>
          <w:rFonts w:cs="Noto Sans"/>
        </w:rPr>
      </w:pPr>
    </w:p>
    <w:p w14:paraId="7D7854AC" w14:textId="77777777" w:rsidR="00435C7C" w:rsidRDefault="00000000">
      <w:pPr>
        <w:ind w:left="708"/>
        <w:rPr>
          <w:lang w:val="es-ES"/>
        </w:rPr>
      </w:pPr>
      <w:r>
        <w:rPr>
          <w:lang w:val="es-ES"/>
        </w:rPr>
        <w:t>«8. La resolución de los expedientes, que será dictada por el organismo intermedio de gestión, deberá estar motivada y contener, como mínimo, los siguientes datos: identificación de la persona beneficiaria, descripción de la actividad a subvencionar, presupuesto total de la actividad subvencionada, importe de la subvención concedida y porcentaje de financiación de las diferentes administraciones públicas, obligaciones de la persona beneficiaria, garantías que ofrece la persona beneficiaria o exención de estas garantías, forma de pago y forma de justificación de la aplicación de los fondos percibidos. Contra esta resolución puede interponerse un recurso de alzada ante el titular de la consejería competente en materia de pesca.»</w:t>
      </w:r>
    </w:p>
    <w:p w14:paraId="0C5558A0" w14:textId="77777777" w:rsidR="00435C7C" w:rsidRDefault="00435C7C">
      <w:pPr>
        <w:rPr>
          <w:rFonts w:cs="Noto Sans"/>
        </w:rPr>
      </w:pPr>
    </w:p>
    <w:p w14:paraId="4135BBA1" w14:textId="77777777" w:rsidR="00435C7C" w:rsidRDefault="00000000">
      <w:pPr>
        <w:rPr>
          <w:rFonts w:cs="Noto Sans"/>
        </w:rPr>
      </w:pPr>
      <w:r>
        <w:rPr>
          <w:rFonts w:cs="Noto Sans"/>
        </w:rPr>
        <w:t xml:space="preserve">1.5. El </w:t>
      </w:r>
      <w:proofErr w:type="spellStart"/>
      <w:r>
        <w:rPr>
          <w:rFonts w:cs="Noto Sans"/>
        </w:rPr>
        <w:t>artículo</w:t>
      </w:r>
      <w:proofErr w:type="spellEnd"/>
      <w:r>
        <w:rPr>
          <w:rFonts w:cs="Noto Sans"/>
        </w:rPr>
        <w:t xml:space="preserve"> 17</w:t>
      </w:r>
      <w:r>
        <w:rPr>
          <w:rFonts w:cs="Noto Sans"/>
          <w:i/>
          <w:iCs/>
        </w:rPr>
        <w:t>.c</w:t>
      </w:r>
      <w:r>
        <w:rPr>
          <w:rFonts w:cs="Noto Sans"/>
        </w:rPr>
        <w:t xml:space="preserve"> queda </w:t>
      </w:r>
      <w:proofErr w:type="spellStart"/>
      <w:r>
        <w:rPr>
          <w:rFonts w:cs="Noto Sans"/>
        </w:rPr>
        <w:t>redactado</w:t>
      </w:r>
      <w:proofErr w:type="spellEnd"/>
      <w:r>
        <w:rPr>
          <w:rFonts w:cs="Noto Sans"/>
        </w:rPr>
        <w:t xml:space="preserve"> de la manera </w:t>
      </w:r>
      <w:proofErr w:type="spellStart"/>
      <w:r>
        <w:rPr>
          <w:rFonts w:cs="Noto Sans"/>
        </w:rPr>
        <w:t>siguiente</w:t>
      </w:r>
      <w:proofErr w:type="spellEnd"/>
      <w:r>
        <w:rPr>
          <w:rFonts w:cs="Noto Sans"/>
        </w:rPr>
        <w:t>:</w:t>
      </w:r>
    </w:p>
    <w:p w14:paraId="456BF098" w14:textId="77777777" w:rsidR="00435C7C" w:rsidRDefault="00435C7C">
      <w:pPr>
        <w:rPr>
          <w:lang w:val="es-ES"/>
        </w:rPr>
      </w:pPr>
    </w:p>
    <w:p w14:paraId="58F9E0A4" w14:textId="77777777" w:rsidR="00435C7C" w:rsidRDefault="00000000">
      <w:pPr>
        <w:ind w:leftChars="300" w:left="660"/>
        <w:rPr>
          <w:lang w:val="es-ES"/>
        </w:rPr>
      </w:pPr>
      <w:r>
        <w:rPr>
          <w:lang w:val="es-ES"/>
        </w:rPr>
        <w:t>«</w:t>
      </w:r>
      <w:r>
        <w:rPr>
          <w:i/>
          <w:iCs/>
          <w:lang w:val="es-ES"/>
        </w:rPr>
        <w:t>c</w:t>
      </w:r>
      <w:r>
        <w:rPr>
          <w:lang w:val="es-ES"/>
        </w:rPr>
        <w:t xml:space="preserve">. Mantener la durabilidad de las inversiones durante un periodo de cinco años, a contar desde el pago final de la ayuda. En el caso de las pymes, el periodo de mantenimiento de inversiones o de creación de puestos de trabajo creados por éstas es de tres años, en los términos previstos en el artículo 65 del Reglamento (UE) núm. 2021/1060 del Parlamento Europeo y del Consejo, de 24 de junio de 2021.» </w:t>
      </w:r>
    </w:p>
    <w:p w14:paraId="052BE33A" w14:textId="77777777" w:rsidR="00435C7C" w:rsidRDefault="00435C7C">
      <w:pPr>
        <w:rPr>
          <w:rFonts w:cs="Noto Sans"/>
        </w:rPr>
      </w:pPr>
    </w:p>
    <w:p w14:paraId="7FB8CDE8" w14:textId="77777777" w:rsidR="00435C7C" w:rsidRDefault="00000000">
      <w:pPr>
        <w:rPr>
          <w:rFonts w:cs="Noto Sans"/>
        </w:rPr>
      </w:pPr>
      <w:r>
        <w:rPr>
          <w:rFonts w:cs="Noto Sans"/>
        </w:rPr>
        <w:t xml:space="preserve">1.6. El </w:t>
      </w:r>
      <w:proofErr w:type="spellStart"/>
      <w:r>
        <w:rPr>
          <w:rFonts w:cs="Noto Sans"/>
        </w:rPr>
        <w:t>artículo</w:t>
      </w:r>
      <w:proofErr w:type="spellEnd"/>
      <w:r>
        <w:rPr>
          <w:rFonts w:cs="Noto Sans"/>
        </w:rPr>
        <w:t xml:space="preserve"> 17</w:t>
      </w:r>
      <w:r>
        <w:rPr>
          <w:rFonts w:cs="Noto Sans"/>
          <w:i/>
          <w:iCs/>
        </w:rPr>
        <w:t>.h</w:t>
      </w:r>
      <w:r>
        <w:rPr>
          <w:rFonts w:cs="Noto Sans"/>
        </w:rPr>
        <w:t xml:space="preserve"> queda </w:t>
      </w:r>
      <w:proofErr w:type="spellStart"/>
      <w:r>
        <w:rPr>
          <w:rFonts w:cs="Noto Sans"/>
        </w:rPr>
        <w:t>redactado</w:t>
      </w:r>
      <w:proofErr w:type="spellEnd"/>
      <w:r>
        <w:rPr>
          <w:rFonts w:cs="Noto Sans"/>
        </w:rPr>
        <w:t xml:space="preserve"> de la manera </w:t>
      </w:r>
      <w:proofErr w:type="spellStart"/>
      <w:r>
        <w:rPr>
          <w:rFonts w:cs="Noto Sans"/>
        </w:rPr>
        <w:t>siguiente</w:t>
      </w:r>
      <w:proofErr w:type="spellEnd"/>
      <w:r>
        <w:rPr>
          <w:rFonts w:cs="Noto Sans"/>
        </w:rPr>
        <w:t>:</w:t>
      </w:r>
    </w:p>
    <w:p w14:paraId="6FC03311" w14:textId="77777777" w:rsidR="00435C7C" w:rsidRDefault="00435C7C">
      <w:pPr>
        <w:rPr>
          <w:lang w:val="es-ES"/>
        </w:rPr>
      </w:pPr>
    </w:p>
    <w:p w14:paraId="3B7401B2" w14:textId="77777777" w:rsidR="00435C7C" w:rsidRDefault="00000000">
      <w:pPr>
        <w:ind w:leftChars="300" w:left="660"/>
        <w:rPr>
          <w:lang w:val="es-ES"/>
        </w:rPr>
      </w:pPr>
      <w:r>
        <w:rPr>
          <w:lang w:val="es-ES"/>
        </w:rPr>
        <w:t>«</w:t>
      </w:r>
      <w:r>
        <w:rPr>
          <w:i/>
          <w:iCs/>
          <w:lang w:val="es-ES"/>
        </w:rPr>
        <w:t>h</w:t>
      </w:r>
      <w:r>
        <w:rPr>
          <w:lang w:val="es-ES"/>
        </w:rPr>
        <w:t>. Adoptar las medidas de difusión que establezca la convocatoria y, en particular, las que prescriben los artículos 47, 50 y el anexo IX del Reglamento (UE) núm. 2021/1060 del Parlamento Europeo y del Consejo, de 24 de junio de 2021, y el artículo 60 del Reglamento (UE) núm. 2021/1139 del Parlamento Europeo y del Consejo, de 7 de julio de 2021.»</w:t>
      </w:r>
    </w:p>
    <w:p w14:paraId="6C71E081" w14:textId="77777777" w:rsidR="00435C7C" w:rsidRDefault="00435C7C">
      <w:pPr>
        <w:rPr>
          <w:rFonts w:cs="Noto Sans"/>
        </w:rPr>
      </w:pPr>
    </w:p>
    <w:p w14:paraId="67BEA2B5" w14:textId="77777777" w:rsidR="00435C7C" w:rsidRDefault="00000000">
      <w:pPr>
        <w:rPr>
          <w:rFonts w:cs="Noto Sans"/>
        </w:rPr>
      </w:pPr>
      <w:r>
        <w:rPr>
          <w:rFonts w:cs="Noto Sans"/>
        </w:rPr>
        <w:t xml:space="preserve">2. Se </w:t>
      </w:r>
      <w:proofErr w:type="spellStart"/>
      <w:r>
        <w:rPr>
          <w:rFonts w:cs="Noto Sans"/>
        </w:rPr>
        <w:t>corrige</w:t>
      </w:r>
      <w:proofErr w:type="spellEnd"/>
      <w:r>
        <w:rPr>
          <w:rFonts w:cs="Noto Sans"/>
        </w:rPr>
        <w:t xml:space="preserve"> el error que se ha </w:t>
      </w:r>
      <w:proofErr w:type="spellStart"/>
      <w:r>
        <w:rPr>
          <w:rFonts w:cs="Noto Sans"/>
        </w:rPr>
        <w:t>detectado</w:t>
      </w:r>
      <w:proofErr w:type="spellEnd"/>
      <w:r>
        <w:rPr>
          <w:rFonts w:cs="Noto Sans"/>
        </w:rPr>
        <w:t xml:space="preserve"> en el </w:t>
      </w:r>
      <w:proofErr w:type="spellStart"/>
      <w:r>
        <w:rPr>
          <w:rFonts w:cs="Noto Sans"/>
        </w:rPr>
        <w:t>artículo</w:t>
      </w:r>
      <w:proofErr w:type="spellEnd"/>
      <w:r>
        <w:rPr>
          <w:rFonts w:cs="Noto Sans"/>
        </w:rPr>
        <w:t xml:space="preserve"> 3 de la </w:t>
      </w:r>
      <w:proofErr w:type="spellStart"/>
      <w:r>
        <w:rPr>
          <w:rFonts w:cs="Noto Sans"/>
        </w:rPr>
        <w:t>Orden</w:t>
      </w:r>
      <w:proofErr w:type="spellEnd"/>
      <w:r>
        <w:rPr>
          <w:rFonts w:cs="Noto Sans"/>
        </w:rPr>
        <w:t xml:space="preserve"> 7/2024 del </w:t>
      </w:r>
      <w:proofErr w:type="spellStart"/>
      <w:r>
        <w:rPr>
          <w:rFonts w:cs="Noto Sans"/>
        </w:rPr>
        <w:t>consejero</w:t>
      </w:r>
      <w:proofErr w:type="spellEnd"/>
      <w:r>
        <w:rPr>
          <w:rFonts w:cs="Noto Sans"/>
        </w:rPr>
        <w:t xml:space="preserve"> de Agricultura, Pesca y </w:t>
      </w:r>
      <w:proofErr w:type="spellStart"/>
      <w:r>
        <w:rPr>
          <w:rFonts w:cs="Noto Sans"/>
        </w:rPr>
        <w:t>Medio</w:t>
      </w:r>
      <w:proofErr w:type="spellEnd"/>
      <w:r>
        <w:rPr>
          <w:rFonts w:cs="Noto Sans"/>
        </w:rPr>
        <w:t xml:space="preserve"> </w:t>
      </w:r>
      <w:r>
        <w:rPr>
          <w:rFonts w:cs="Noto Sans"/>
          <w:lang w:val="es-ES"/>
        </w:rPr>
        <w:t>N</w:t>
      </w:r>
      <w:proofErr w:type="spellStart"/>
      <w:r>
        <w:rPr>
          <w:rFonts w:cs="Noto Sans"/>
        </w:rPr>
        <w:t>atural</w:t>
      </w:r>
      <w:proofErr w:type="spellEnd"/>
      <w:r>
        <w:rPr>
          <w:rFonts w:cs="Noto Sans"/>
        </w:rPr>
        <w:t xml:space="preserve">, de 29 de </w:t>
      </w:r>
      <w:proofErr w:type="spellStart"/>
      <w:r>
        <w:rPr>
          <w:rFonts w:cs="Noto Sans"/>
        </w:rPr>
        <w:t>febrero</w:t>
      </w:r>
      <w:proofErr w:type="spellEnd"/>
      <w:r>
        <w:rPr>
          <w:rFonts w:cs="Noto Sans"/>
        </w:rPr>
        <w:t xml:space="preserve"> de 2024, por la</w:t>
      </w:r>
      <w:r>
        <w:rPr>
          <w:rFonts w:cs="Noto Sans"/>
          <w:lang w:val="es-ES"/>
        </w:rPr>
        <w:t xml:space="preserve"> que </w:t>
      </w:r>
      <w:r>
        <w:rPr>
          <w:rFonts w:cs="Noto Sans"/>
        </w:rPr>
        <w:t xml:space="preserve">se </w:t>
      </w:r>
      <w:proofErr w:type="spellStart"/>
      <w:r>
        <w:rPr>
          <w:rFonts w:cs="Noto Sans"/>
        </w:rPr>
        <w:t>establecen</w:t>
      </w:r>
      <w:proofErr w:type="spellEnd"/>
      <w:r>
        <w:rPr>
          <w:rFonts w:cs="Noto Sans"/>
        </w:rPr>
        <w:t xml:space="preserve"> las bases </w:t>
      </w:r>
      <w:proofErr w:type="spellStart"/>
      <w:r>
        <w:rPr>
          <w:rFonts w:cs="Noto Sans"/>
        </w:rPr>
        <w:t>reguladoras</w:t>
      </w:r>
      <w:proofErr w:type="spellEnd"/>
      <w:r>
        <w:rPr>
          <w:rFonts w:cs="Noto Sans"/>
        </w:rPr>
        <w:t xml:space="preserve"> para la </w:t>
      </w:r>
      <w:proofErr w:type="spellStart"/>
      <w:r>
        <w:rPr>
          <w:rFonts w:cs="Noto Sans"/>
        </w:rPr>
        <w:t>concesión</w:t>
      </w:r>
      <w:proofErr w:type="spellEnd"/>
      <w:r>
        <w:rPr>
          <w:rFonts w:cs="Noto Sans"/>
        </w:rPr>
        <w:t xml:space="preserve"> de subvenciones en el marco del programa del Fondo Europeo </w:t>
      </w:r>
      <w:proofErr w:type="spellStart"/>
      <w:r>
        <w:rPr>
          <w:rFonts w:cs="Noto Sans"/>
        </w:rPr>
        <w:t>Marítimo</w:t>
      </w:r>
      <w:proofErr w:type="spellEnd"/>
      <w:r>
        <w:rPr>
          <w:rFonts w:cs="Noto Sans"/>
        </w:rPr>
        <w:t xml:space="preserve">, de Pesca y de </w:t>
      </w:r>
      <w:proofErr w:type="spellStart"/>
      <w:r>
        <w:rPr>
          <w:rFonts w:cs="Noto Sans"/>
        </w:rPr>
        <w:t>Acuicultura</w:t>
      </w:r>
      <w:proofErr w:type="spellEnd"/>
      <w:r>
        <w:rPr>
          <w:rFonts w:cs="Noto Sans"/>
        </w:rPr>
        <w:t xml:space="preserve"> </w:t>
      </w:r>
      <w:proofErr w:type="spellStart"/>
      <w:r>
        <w:rPr>
          <w:rFonts w:cs="Noto Sans"/>
        </w:rPr>
        <w:t>correspondiente</w:t>
      </w:r>
      <w:proofErr w:type="spellEnd"/>
      <w:r>
        <w:rPr>
          <w:rFonts w:cs="Noto Sans"/>
        </w:rPr>
        <w:t xml:space="preserve"> al </w:t>
      </w:r>
      <w:proofErr w:type="spellStart"/>
      <w:r>
        <w:rPr>
          <w:rFonts w:cs="Noto Sans"/>
        </w:rPr>
        <w:t>periodo</w:t>
      </w:r>
      <w:proofErr w:type="spellEnd"/>
      <w:r>
        <w:rPr>
          <w:rFonts w:cs="Noto Sans"/>
        </w:rPr>
        <w:t xml:space="preserve"> 2021-2027, publicada </w:t>
      </w:r>
      <w:r>
        <w:rPr>
          <w:rFonts w:cs="Noto Sans"/>
          <w:lang w:val="es-ES"/>
        </w:rPr>
        <w:t>en el</w:t>
      </w:r>
      <w:r>
        <w:rPr>
          <w:rFonts w:cs="Noto Sans"/>
        </w:rPr>
        <w:t xml:space="preserve"> BOIB n</w:t>
      </w:r>
      <w:proofErr w:type="spellStart"/>
      <w:r>
        <w:rPr>
          <w:rFonts w:cs="Noto Sans"/>
          <w:lang w:val="es-ES"/>
        </w:rPr>
        <w:t>úm</w:t>
      </w:r>
      <w:proofErr w:type="spellEnd"/>
      <w:r>
        <w:rPr>
          <w:rFonts w:cs="Noto Sans"/>
          <w:lang w:val="es-ES"/>
        </w:rPr>
        <w:t>.</w:t>
      </w:r>
      <w:r>
        <w:rPr>
          <w:rFonts w:cs="Noto Sans"/>
        </w:rPr>
        <w:t xml:space="preserve"> 32, de 5 de </w:t>
      </w:r>
      <w:proofErr w:type="spellStart"/>
      <w:r>
        <w:rPr>
          <w:rFonts w:cs="Noto Sans"/>
        </w:rPr>
        <w:t>marzo</w:t>
      </w:r>
      <w:proofErr w:type="spellEnd"/>
      <w:r>
        <w:rPr>
          <w:rFonts w:cs="Noto Sans"/>
        </w:rPr>
        <w:t xml:space="preserve"> de 2024, en el </w:t>
      </w:r>
      <w:proofErr w:type="spellStart"/>
      <w:r>
        <w:rPr>
          <w:rFonts w:cs="Noto Sans"/>
        </w:rPr>
        <w:t>sentido</w:t>
      </w:r>
      <w:proofErr w:type="spellEnd"/>
      <w:r>
        <w:rPr>
          <w:rFonts w:cs="Noto Sans"/>
        </w:rPr>
        <w:t xml:space="preserve"> </w:t>
      </w:r>
      <w:proofErr w:type="spellStart"/>
      <w:r>
        <w:rPr>
          <w:rFonts w:cs="Noto Sans"/>
        </w:rPr>
        <w:t>siguiente</w:t>
      </w:r>
      <w:proofErr w:type="spellEnd"/>
      <w:r>
        <w:rPr>
          <w:rFonts w:cs="Noto Sans"/>
        </w:rPr>
        <w:t>:</w:t>
      </w:r>
    </w:p>
    <w:p w14:paraId="1774DEAF" w14:textId="77777777" w:rsidR="00435C7C" w:rsidRDefault="00435C7C">
      <w:pPr>
        <w:rPr>
          <w:rFonts w:cs="Noto Sans"/>
        </w:rPr>
      </w:pPr>
    </w:p>
    <w:p w14:paraId="798FACBF" w14:textId="77777777" w:rsidR="00435C7C" w:rsidRDefault="00000000">
      <w:pPr>
        <w:rPr>
          <w:rFonts w:cs="Noto Sans"/>
          <w:b/>
          <w:bCs/>
        </w:rPr>
      </w:pPr>
      <w:proofErr w:type="spellStart"/>
      <w:r>
        <w:rPr>
          <w:rFonts w:cs="Noto Sans"/>
          <w:b/>
          <w:bCs/>
        </w:rPr>
        <w:t>Donde</w:t>
      </w:r>
      <w:proofErr w:type="spellEnd"/>
      <w:r>
        <w:rPr>
          <w:rFonts w:cs="Noto Sans"/>
          <w:b/>
          <w:bCs/>
        </w:rPr>
        <w:t xml:space="preserve"> </w:t>
      </w:r>
      <w:proofErr w:type="spellStart"/>
      <w:r>
        <w:rPr>
          <w:rFonts w:cs="Noto Sans"/>
          <w:b/>
          <w:bCs/>
        </w:rPr>
        <w:t>dice</w:t>
      </w:r>
      <w:proofErr w:type="spellEnd"/>
      <w:r>
        <w:rPr>
          <w:rFonts w:cs="Noto Sans"/>
          <w:b/>
          <w:bCs/>
        </w:rPr>
        <w:t>:</w:t>
      </w:r>
    </w:p>
    <w:p w14:paraId="17E31F0A" w14:textId="77777777" w:rsidR="00435C7C" w:rsidRDefault="00435C7C">
      <w:pPr>
        <w:rPr>
          <w:rFonts w:cs="Noto Sans"/>
        </w:rPr>
      </w:pPr>
    </w:p>
    <w:p w14:paraId="7F2A7BA6" w14:textId="77777777" w:rsidR="00435C7C" w:rsidRDefault="00000000">
      <w:pPr>
        <w:ind w:leftChars="300" w:left="660"/>
        <w:rPr>
          <w:b/>
          <w:bCs/>
          <w:lang w:val="es-ES"/>
        </w:rPr>
      </w:pPr>
      <w:r>
        <w:rPr>
          <w:lang w:val="es-ES"/>
        </w:rPr>
        <w:t>«</w:t>
      </w:r>
      <w:r>
        <w:rPr>
          <w:b/>
          <w:bCs/>
          <w:lang w:val="es-ES"/>
        </w:rPr>
        <w:t xml:space="preserve">Artículo 3 </w:t>
      </w:r>
    </w:p>
    <w:p w14:paraId="1BD69847" w14:textId="77777777" w:rsidR="00435C7C" w:rsidRDefault="00000000">
      <w:pPr>
        <w:ind w:leftChars="300" w:left="660"/>
        <w:rPr>
          <w:b/>
          <w:bCs/>
          <w:lang w:val="es-ES"/>
        </w:rPr>
      </w:pPr>
      <w:r>
        <w:rPr>
          <w:b/>
          <w:bCs/>
          <w:lang w:val="es-ES"/>
        </w:rPr>
        <w:t>Procedencia de los fondos de financiación</w:t>
      </w:r>
    </w:p>
    <w:p w14:paraId="129C90C5" w14:textId="77777777" w:rsidR="00435C7C" w:rsidRDefault="00435C7C">
      <w:pPr>
        <w:ind w:leftChars="300" w:left="660"/>
        <w:rPr>
          <w:b/>
          <w:bCs/>
          <w:lang w:val="es-ES"/>
        </w:rPr>
      </w:pPr>
    </w:p>
    <w:p w14:paraId="1B6A9927" w14:textId="77777777" w:rsidR="00435C7C" w:rsidRDefault="00000000">
      <w:pPr>
        <w:ind w:leftChars="300" w:left="660"/>
        <w:rPr>
          <w:lang w:val="es-ES"/>
        </w:rPr>
      </w:pPr>
      <w:r>
        <w:rPr>
          <w:lang w:val="es-ES"/>
        </w:rPr>
        <w:lastRenderedPageBreak/>
        <w:t>Las subvenciones reguladas por esta orden pueden ser cofinanciadas por el Fondo Europeo Marítimo y de Pesca (FEMPA), la Administración General del Estado y la Comunidad Autónoma de las Illes Balears, en el porcentaje que fije la respectiva convocatoria para cada una de las medidas, que en todo caso deberá respetar los porcentajes máximos de financiación establecidos en el artículo 41 del Reglamento (UE) 2021/1139 del Parlamento Europeo y del Consejo, de 7 de julio.»</w:t>
      </w:r>
    </w:p>
    <w:p w14:paraId="638240DC" w14:textId="77777777" w:rsidR="00435C7C" w:rsidRDefault="00435C7C">
      <w:pPr>
        <w:ind w:leftChars="300" w:left="660"/>
        <w:rPr>
          <w:lang w:val="es-ES"/>
        </w:rPr>
      </w:pPr>
    </w:p>
    <w:p w14:paraId="16FF3402" w14:textId="77777777" w:rsidR="00435C7C" w:rsidRDefault="00000000">
      <w:pPr>
        <w:rPr>
          <w:rFonts w:cs="Noto Sans"/>
          <w:b/>
          <w:bCs/>
        </w:rPr>
      </w:pPr>
      <w:r>
        <w:rPr>
          <w:rFonts w:cs="Noto Sans"/>
          <w:b/>
          <w:bCs/>
          <w:lang w:val="es-ES"/>
        </w:rPr>
        <w:t>Debe</w:t>
      </w:r>
      <w:r>
        <w:rPr>
          <w:rFonts w:cs="Noto Sans"/>
          <w:b/>
          <w:bCs/>
        </w:rPr>
        <w:t xml:space="preserve"> </w:t>
      </w:r>
      <w:proofErr w:type="spellStart"/>
      <w:r>
        <w:rPr>
          <w:rFonts w:cs="Noto Sans"/>
          <w:b/>
          <w:bCs/>
        </w:rPr>
        <w:t>decir</w:t>
      </w:r>
      <w:proofErr w:type="spellEnd"/>
      <w:r>
        <w:rPr>
          <w:rFonts w:cs="Noto Sans"/>
          <w:b/>
          <w:bCs/>
        </w:rPr>
        <w:t>:</w:t>
      </w:r>
    </w:p>
    <w:p w14:paraId="577ADC69" w14:textId="77777777" w:rsidR="00435C7C" w:rsidRDefault="00435C7C">
      <w:pPr>
        <w:rPr>
          <w:rFonts w:cs="Noto Sans"/>
        </w:rPr>
      </w:pPr>
    </w:p>
    <w:p w14:paraId="1F667E04" w14:textId="77777777" w:rsidR="00435C7C" w:rsidRDefault="00000000">
      <w:pPr>
        <w:ind w:leftChars="300" w:left="660"/>
        <w:rPr>
          <w:b/>
          <w:bCs/>
          <w:lang w:val="es-ES"/>
        </w:rPr>
      </w:pPr>
      <w:r>
        <w:rPr>
          <w:lang w:val="es-ES"/>
        </w:rPr>
        <w:t>«</w:t>
      </w:r>
      <w:r>
        <w:rPr>
          <w:b/>
          <w:bCs/>
          <w:lang w:val="es-ES"/>
        </w:rPr>
        <w:t xml:space="preserve">Artículo 3 </w:t>
      </w:r>
    </w:p>
    <w:p w14:paraId="39FD1913" w14:textId="77777777" w:rsidR="00435C7C" w:rsidRDefault="00000000">
      <w:pPr>
        <w:ind w:leftChars="300" w:left="660"/>
        <w:rPr>
          <w:b/>
          <w:bCs/>
          <w:lang w:val="es-ES"/>
        </w:rPr>
      </w:pPr>
      <w:r>
        <w:rPr>
          <w:b/>
          <w:bCs/>
          <w:lang w:val="es-ES"/>
        </w:rPr>
        <w:t>Procedencia de los fondos de financiación</w:t>
      </w:r>
    </w:p>
    <w:p w14:paraId="3DB7BB87" w14:textId="77777777" w:rsidR="00435C7C" w:rsidRDefault="00435C7C">
      <w:pPr>
        <w:ind w:leftChars="300" w:left="660"/>
        <w:rPr>
          <w:b/>
          <w:bCs/>
          <w:lang w:val="es-ES"/>
        </w:rPr>
      </w:pPr>
    </w:p>
    <w:p w14:paraId="4CA20AC6" w14:textId="77777777" w:rsidR="00435C7C" w:rsidRDefault="00000000">
      <w:pPr>
        <w:ind w:leftChars="300" w:left="660"/>
        <w:rPr>
          <w:lang w:val="es-ES"/>
        </w:rPr>
      </w:pPr>
      <w:r>
        <w:rPr>
          <w:lang w:val="es-ES"/>
        </w:rPr>
        <w:t>Las subvenciones reguladas por esta orden pueden ser cofinanciadas por el Fondo Europeo Marítimo y de Pesca (FEMPA), la Administración General del Estado y la Comunidad Autónoma de las Illes Balears, en el porcentaje que fije la respectiva convocatoria para cada una de las medidas, que en todo caso deberá respetar los porcentajes máximos de financiación establecidos en el artículo 40 del Reglamento (UE) núm. 2021/1139 del Parlamento Europeo y del Consejo, de 7 de julio de 2021.»</w:t>
      </w:r>
    </w:p>
    <w:p w14:paraId="7F843ADF" w14:textId="77777777" w:rsidR="00435C7C" w:rsidRDefault="00435C7C">
      <w:pPr>
        <w:rPr>
          <w:rFonts w:cs="Noto Sans"/>
        </w:rPr>
      </w:pPr>
    </w:p>
    <w:p w14:paraId="0ED38143" w14:textId="77777777" w:rsidR="00435C7C" w:rsidRDefault="00000000">
      <w:pPr>
        <w:rPr>
          <w:rFonts w:cs="Noto Sans"/>
          <w:b/>
          <w:bCs/>
        </w:rPr>
      </w:pPr>
      <w:proofErr w:type="spellStart"/>
      <w:r>
        <w:rPr>
          <w:rFonts w:cs="Noto Sans"/>
          <w:b/>
          <w:bCs/>
        </w:rPr>
        <w:t>Disposición</w:t>
      </w:r>
      <w:proofErr w:type="spellEnd"/>
      <w:r>
        <w:rPr>
          <w:rFonts w:cs="Noto Sans"/>
          <w:b/>
          <w:bCs/>
        </w:rPr>
        <w:t xml:space="preserve"> final única</w:t>
      </w:r>
    </w:p>
    <w:p w14:paraId="6312B1BE" w14:textId="77777777" w:rsidR="00435C7C" w:rsidRDefault="00000000">
      <w:pPr>
        <w:rPr>
          <w:rFonts w:cs="Noto Sans"/>
          <w:b/>
          <w:bCs/>
        </w:rPr>
      </w:pPr>
      <w:r>
        <w:rPr>
          <w:rFonts w:cs="Noto Sans"/>
          <w:b/>
          <w:bCs/>
        </w:rPr>
        <w:t>Entrada en vigor</w:t>
      </w:r>
    </w:p>
    <w:p w14:paraId="5F39AE06" w14:textId="77777777" w:rsidR="00435C7C" w:rsidRDefault="00435C7C">
      <w:pPr>
        <w:rPr>
          <w:rFonts w:cs="Noto Sans"/>
        </w:rPr>
      </w:pPr>
    </w:p>
    <w:p w14:paraId="42D5FA84" w14:textId="77777777" w:rsidR="00435C7C" w:rsidRDefault="00000000">
      <w:pPr>
        <w:rPr>
          <w:lang w:val="es-ES"/>
        </w:rPr>
      </w:pPr>
      <w:r>
        <w:rPr>
          <w:lang w:val="es-ES"/>
        </w:rPr>
        <w:t xml:space="preserve">Esta Orden entra en vigor el día siguiente al de su publicación en el </w:t>
      </w:r>
      <w:proofErr w:type="spellStart"/>
      <w:r>
        <w:rPr>
          <w:rFonts w:cs="Noto Sans"/>
          <w:i/>
          <w:iCs/>
        </w:rPr>
        <w:t>Boletín</w:t>
      </w:r>
      <w:proofErr w:type="spellEnd"/>
      <w:r>
        <w:rPr>
          <w:rFonts w:cs="Noto Sans"/>
          <w:i/>
          <w:iCs/>
        </w:rPr>
        <w:t xml:space="preserve"> Oficial de las </w:t>
      </w:r>
      <w:proofErr w:type="spellStart"/>
      <w:r>
        <w:rPr>
          <w:rFonts w:cs="Noto Sans"/>
          <w:i/>
          <w:iCs/>
        </w:rPr>
        <w:t>Islas</w:t>
      </w:r>
      <w:proofErr w:type="spellEnd"/>
      <w:r>
        <w:rPr>
          <w:rFonts w:cs="Noto Sans"/>
          <w:i/>
          <w:iCs/>
        </w:rPr>
        <w:t xml:space="preserve"> Baleares</w:t>
      </w:r>
      <w:r>
        <w:rPr>
          <w:lang w:val="es-ES"/>
        </w:rPr>
        <w:t>.</w:t>
      </w:r>
    </w:p>
    <w:p w14:paraId="25F867BB" w14:textId="77777777" w:rsidR="00435C7C" w:rsidRDefault="00435C7C">
      <w:pPr>
        <w:rPr>
          <w:rFonts w:cs="Noto Sans"/>
        </w:rPr>
      </w:pPr>
    </w:p>
    <w:p w14:paraId="45B0393D" w14:textId="77777777" w:rsidR="00435C7C" w:rsidRDefault="00435C7C">
      <w:pPr>
        <w:rPr>
          <w:rFonts w:cs="Noto Sans"/>
        </w:rPr>
      </w:pPr>
    </w:p>
    <w:p w14:paraId="1490BDDE" w14:textId="77777777" w:rsidR="00435C7C" w:rsidRDefault="00000000">
      <w:pPr>
        <w:rPr>
          <w:rFonts w:cs="Noto Sans"/>
        </w:rPr>
      </w:pPr>
      <w:r>
        <w:rPr>
          <w:rFonts w:cs="Noto Sans"/>
        </w:rPr>
        <w:t xml:space="preserve">Palma, en la </w:t>
      </w:r>
      <w:proofErr w:type="spellStart"/>
      <w:r>
        <w:rPr>
          <w:rFonts w:cs="Noto Sans"/>
        </w:rPr>
        <w:t>fecha</w:t>
      </w:r>
      <w:proofErr w:type="spellEnd"/>
      <w:r>
        <w:rPr>
          <w:rFonts w:cs="Noto Sans"/>
        </w:rPr>
        <w:t xml:space="preserve"> de la firma </w:t>
      </w:r>
      <w:proofErr w:type="spellStart"/>
      <w:r>
        <w:rPr>
          <w:rFonts w:cs="Noto Sans"/>
        </w:rPr>
        <w:t>electrónica</w:t>
      </w:r>
      <w:proofErr w:type="spellEnd"/>
    </w:p>
    <w:p w14:paraId="0FD0A5EC" w14:textId="77777777" w:rsidR="00435C7C" w:rsidRDefault="00435C7C">
      <w:pPr>
        <w:rPr>
          <w:rFonts w:cs="Noto Sans"/>
        </w:rPr>
      </w:pPr>
    </w:p>
    <w:p w14:paraId="527A1205" w14:textId="77777777" w:rsidR="00435C7C" w:rsidRDefault="00000000">
      <w:pPr>
        <w:rPr>
          <w:rFonts w:cs="Noto Sans"/>
          <w:b/>
          <w:bCs/>
        </w:rPr>
      </w:pPr>
      <w:r>
        <w:rPr>
          <w:rFonts w:cs="Noto Sans"/>
          <w:b/>
          <w:bCs/>
        </w:rPr>
        <w:t xml:space="preserve">El </w:t>
      </w:r>
      <w:r>
        <w:rPr>
          <w:rFonts w:cs="Noto Sans"/>
          <w:b/>
          <w:bCs/>
          <w:lang w:val="es-ES"/>
        </w:rPr>
        <w:t>C</w:t>
      </w:r>
      <w:proofErr w:type="spellStart"/>
      <w:r>
        <w:rPr>
          <w:rFonts w:cs="Noto Sans"/>
          <w:b/>
          <w:bCs/>
        </w:rPr>
        <w:t>onsejero</w:t>
      </w:r>
      <w:proofErr w:type="spellEnd"/>
      <w:r>
        <w:rPr>
          <w:rFonts w:cs="Noto Sans"/>
          <w:b/>
          <w:bCs/>
        </w:rPr>
        <w:t xml:space="preserve"> de Agricultura, Pesca y </w:t>
      </w:r>
      <w:proofErr w:type="spellStart"/>
      <w:r>
        <w:rPr>
          <w:rFonts w:cs="Noto Sans"/>
          <w:b/>
          <w:bCs/>
        </w:rPr>
        <w:t>Medio</w:t>
      </w:r>
      <w:proofErr w:type="spellEnd"/>
      <w:r>
        <w:rPr>
          <w:rFonts w:cs="Noto Sans"/>
          <w:b/>
          <w:bCs/>
        </w:rPr>
        <w:t xml:space="preserve"> </w:t>
      </w:r>
      <w:r>
        <w:rPr>
          <w:rFonts w:cs="Noto Sans"/>
          <w:b/>
          <w:bCs/>
          <w:lang w:val="es-ES"/>
        </w:rPr>
        <w:t>N</w:t>
      </w:r>
      <w:proofErr w:type="spellStart"/>
      <w:r>
        <w:rPr>
          <w:rFonts w:cs="Noto Sans"/>
          <w:b/>
          <w:bCs/>
        </w:rPr>
        <w:t>atural</w:t>
      </w:r>
      <w:proofErr w:type="spellEnd"/>
    </w:p>
    <w:p w14:paraId="30122801" w14:textId="77777777" w:rsidR="00435C7C" w:rsidRDefault="00000000">
      <w:pPr>
        <w:rPr>
          <w:rFonts w:cs="Noto Sans"/>
          <w:b/>
          <w:bCs/>
          <w:lang w:val="es-ES"/>
        </w:rPr>
      </w:pPr>
      <w:r>
        <w:rPr>
          <w:rFonts w:cs="Noto Sans"/>
          <w:b/>
          <w:bCs/>
        </w:rPr>
        <w:t xml:space="preserve">Joan </w:t>
      </w:r>
      <w:proofErr w:type="spellStart"/>
      <w:r>
        <w:rPr>
          <w:rFonts w:cs="Noto Sans"/>
          <w:b/>
          <w:bCs/>
        </w:rPr>
        <w:t>Simonet</w:t>
      </w:r>
      <w:proofErr w:type="spellEnd"/>
      <w:r>
        <w:rPr>
          <w:rFonts w:cs="Noto Sans"/>
          <w:b/>
          <w:bCs/>
        </w:rPr>
        <w:t xml:space="preserve"> Pons</w:t>
      </w:r>
    </w:p>
    <w:sectPr w:rsidR="00435C7C">
      <w:headerReference w:type="default" r:id="rId7"/>
      <w:footerReference w:type="default" r:id="rId8"/>
      <w:headerReference w:type="first" r:id="rId9"/>
      <w:footerReference w:type="first" r:id="rId10"/>
      <w:pgSz w:w="11906" w:h="16838"/>
      <w:pgMar w:top="1516" w:right="851" w:bottom="1701" w:left="25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D235C" w14:textId="77777777" w:rsidR="000F00C5" w:rsidRDefault="000F00C5">
      <w:r>
        <w:separator/>
      </w:r>
    </w:p>
  </w:endnote>
  <w:endnote w:type="continuationSeparator" w:id="0">
    <w:p w14:paraId="716E404D" w14:textId="77777777" w:rsidR="000F00C5" w:rsidRDefault="000F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w:panose1 w:val="020B0502040504020204"/>
    <w:charset w:val="00"/>
    <w:family w:val="swiss"/>
    <w:pitch w:val="variable"/>
    <w:sig w:usb0="E00002FF" w:usb1="4000001F" w:usb2="08000029"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Bariol Regular">
    <w:panose1 w:val="02000506040000020003"/>
    <w:charset w:val="00"/>
    <w:family w:val="modern"/>
    <w:notTrueType/>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6" w:type="dxa"/>
      <w:tblInd w:w="-1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40" w:type="dxa"/>
      </w:tblCellMar>
      <w:tblLook w:val="04A0" w:firstRow="1" w:lastRow="0" w:firstColumn="1" w:lastColumn="0" w:noHBand="0" w:noVBand="1"/>
    </w:tblPr>
    <w:tblGrid>
      <w:gridCol w:w="2724"/>
      <w:gridCol w:w="4589"/>
      <w:gridCol w:w="2723"/>
    </w:tblGrid>
    <w:tr w:rsidR="00435C7C" w14:paraId="5187265E" w14:textId="77777777">
      <w:trPr>
        <w:trHeight w:val="1140"/>
      </w:trPr>
      <w:tc>
        <w:tcPr>
          <w:tcW w:w="1985" w:type="dxa"/>
          <w:tcBorders>
            <w:top w:val="nil"/>
            <w:left w:val="nil"/>
            <w:bottom w:val="nil"/>
            <w:right w:val="nil"/>
          </w:tcBorders>
        </w:tcPr>
        <w:p w14:paraId="5B93D2B2" w14:textId="77777777" w:rsidR="00435C7C" w:rsidRDefault="00000000">
          <w:pPr>
            <w:pStyle w:val="Peudepgina"/>
            <w:rPr>
              <w:rFonts w:ascii="Noto Sans" w:hAnsi="Noto Sans" w:cs="Noto Sans"/>
              <w:sz w:val="16"/>
              <w:szCs w:val="16"/>
              <w:lang w:val="ca-ES"/>
            </w:rPr>
          </w:pPr>
          <w:hyperlink r:id="rId1" w:history="1">
            <w:r>
              <w:rPr>
                <w:rStyle w:val="Hipervnculo"/>
                <w:rFonts w:ascii="Noto Sans" w:hAnsi="Noto Sans" w:cs="Noto Sans"/>
                <w:sz w:val="16"/>
                <w:szCs w:val="16"/>
              </w:rPr>
              <w:t xml:space="preserve">C/ </w:t>
            </w:r>
            <w:proofErr w:type="spellStart"/>
            <w:r>
              <w:rPr>
                <w:rStyle w:val="Hipervnculo"/>
                <w:rFonts w:ascii="Noto Sans" w:hAnsi="Noto Sans" w:cs="Noto Sans"/>
                <w:sz w:val="16"/>
                <w:szCs w:val="16"/>
              </w:rPr>
              <w:t>d'Eusebi</w:t>
            </w:r>
            <w:proofErr w:type="spellEnd"/>
            <w:r>
              <w:rPr>
                <w:rStyle w:val="Hipervnculo"/>
                <w:rFonts w:ascii="Noto Sans" w:hAnsi="Noto Sans" w:cs="Noto Sans"/>
                <w:sz w:val="16"/>
                <w:szCs w:val="16"/>
              </w:rPr>
              <w:t xml:space="preserve"> Estada, 145</w:t>
            </w:r>
          </w:hyperlink>
          <w:r>
            <w:rPr>
              <w:rFonts w:ascii="Noto Sans" w:hAnsi="Noto Sans" w:cs="Noto Sans"/>
              <w:sz w:val="16"/>
              <w:szCs w:val="16"/>
              <w:lang w:val="ca-ES"/>
            </w:rPr>
            <w:t xml:space="preserve"> </w:t>
          </w:r>
        </w:p>
        <w:p w14:paraId="5106E3D5" w14:textId="77777777" w:rsidR="00435C7C" w:rsidRDefault="00000000">
          <w:pPr>
            <w:pStyle w:val="Peudepgina"/>
            <w:rPr>
              <w:rFonts w:ascii="Noto Sans" w:hAnsi="Noto Sans" w:cs="Noto Sans"/>
              <w:sz w:val="16"/>
              <w:szCs w:val="16"/>
              <w:lang w:val="ca-ES"/>
            </w:rPr>
          </w:pPr>
          <w:r>
            <w:rPr>
              <w:rFonts w:ascii="Noto Sans" w:hAnsi="Noto Sans" w:cs="Noto Sans"/>
              <w:sz w:val="16"/>
              <w:szCs w:val="16"/>
            </w:rPr>
            <w:t>07009 Palma</w:t>
          </w:r>
          <w:r>
            <w:rPr>
              <w:rFonts w:ascii="Noto Sans" w:hAnsi="Noto Sans" w:cs="Noto Sans"/>
              <w:sz w:val="16"/>
              <w:szCs w:val="16"/>
              <w:lang w:val="ca-ES"/>
            </w:rPr>
            <w:t xml:space="preserve"> </w:t>
          </w:r>
        </w:p>
        <w:p w14:paraId="105F552C" w14:textId="77777777" w:rsidR="00435C7C" w:rsidRDefault="00000000">
          <w:pPr>
            <w:pStyle w:val="Peudepgina"/>
            <w:rPr>
              <w:rFonts w:ascii="Noto Sans" w:hAnsi="Noto Sans" w:cs="Noto Sans"/>
              <w:sz w:val="16"/>
              <w:szCs w:val="16"/>
              <w:lang w:val="ca-ES"/>
            </w:rPr>
          </w:pPr>
          <w:r>
            <w:rPr>
              <w:rFonts w:ascii="Noto Sans" w:hAnsi="Noto Sans" w:cs="Noto Sans"/>
              <w:sz w:val="16"/>
              <w:szCs w:val="16"/>
              <w:lang w:val="ca-ES"/>
            </w:rPr>
            <w:t>Tel. 971 17 61 00</w:t>
          </w:r>
        </w:p>
        <w:p w14:paraId="345336F3" w14:textId="77777777" w:rsidR="00435C7C" w:rsidRDefault="00000000">
          <w:pPr>
            <w:pStyle w:val="Peudepgina"/>
            <w:jc w:val="both"/>
          </w:pPr>
          <w:r>
            <w:rPr>
              <w:rFonts w:ascii="Noto Sans" w:hAnsi="Noto Sans" w:cs="Noto Sans"/>
              <w:color w:val="C30045"/>
              <w:sz w:val="16"/>
              <w:szCs w:val="16"/>
              <w:lang w:val="ca-ES"/>
            </w:rPr>
            <w:t>http://www.caib.es</w:t>
          </w:r>
        </w:p>
      </w:tc>
      <w:tc>
        <w:tcPr>
          <w:tcW w:w="3345" w:type="dxa"/>
          <w:tcBorders>
            <w:top w:val="nil"/>
            <w:left w:val="nil"/>
            <w:bottom w:val="nil"/>
            <w:right w:val="nil"/>
          </w:tcBorders>
        </w:tcPr>
        <w:p w14:paraId="776FEA6E" w14:textId="77777777" w:rsidR="00435C7C" w:rsidRDefault="00435C7C">
          <w:pPr>
            <w:pStyle w:val="Peudepgina"/>
            <w:jc w:val="center"/>
          </w:pPr>
        </w:p>
      </w:tc>
      <w:tc>
        <w:tcPr>
          <w:tcW w:w="1985" w:type="dxa"/>
          <w:tcBorders>
            <w:top w:val="nil"/>
            <w:left w:val="nil"/>
            <w:bottom w:val="nil"/>
            <w:right w:val="nil"/>
          </w:tcBorders>
          <w:vAlign w:val="bottom"/>
        </w:tcPr>
        <w:p w14:paraId="1B817C38" w14:textId="77777777" w:rsidR="00435C7C" w:rsidRDefault="00000000">
          <w:pPr>
            <w:pStyle w:val="Nmerodepgina1"/>
          </w:pPr>
          <w:r>
            <w:fldChar w:fldCharType="begin"/>
          </w:r>
          <w:r>
            <w:instrText>PAGE   \* MERGEFORMAT</w:instrText>
          </w:r>
          <w:r>
            <w:fldChar w:fldCharType="separate"/>
          </w:r>
          <w:r>
            <w:t>2</w:t>
          </w:r>
          <w:r>
            <w:fldChar w:fldCharType="end"/>
          </w:r>
        </w:p>
      </w:tc>
    </w:tr>
  </w:tbl>
  <w:p w14:paraId="48D7BC90" w14:textId="77777777" w:rsidR="00435C7C" w:rsidRDefault="00435C7C">
    <w:pPr>
      <w:pStyle w:val="Piedepgina"/>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6" w:type="dxa"/>
      <w:tblInd w:w="-1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40" w:type="dxa"/>
      </w:tblCellMar>
      <w:tblLook w:val="04A0" w:firstRow="1" w:lastRow="0" w:firstColumn="1" w:lastColumn="0" w:noHBand="0" w:noVBand="1"/>
    </w:tblPr>
    <w:tblGrid>
      <w:gridCol w:w="2724"/>
      <w:gridCol w:w="4589"/>
      <w:gridCol w:w="2723"/>
    </w:tblGrid>
    <w:tr w:rsidR="00435C7C" w14:paraId="115B76E4" w14:textId="77777777">
      <w:trPr>
        <w:trHeight w:val="1140"/>
      </w:trPr>
      <w:tc>
        <w:tcPr>
          <w:tcW w:w="1985" w:type="dxa"/>
          <w:tcBorders>
            <w:top w:val="nil"/>
            <w:left w:val="nil"/>
            <w:bottom w:val="nil"/>
            <w:right w:val="nil"/>
          </w:tcBorders>
        </w:tcPr>
        <w:p w14:paraId="3BFBAD01" w14:textId="77777777" w:rsidR="00435C7C" w:rsidRDefault="00000000">
          <w:pPr>
            <w:pStyle w:val="Peudepgina"/>
            <w:rPr>
              <w:rFonts w:ascii="Noto Sans" w:hAnsi="Noto Sans" w:cs="Noto Sans"/>
              <w:sz w:val="16"/>
              <w:szCs w:val="16"/>
              <w:lang w:val="ca-ES"/>
            </w:rPr>
          </w:pPr>
          <w:hyperlink r:id="rId1" w:history="1">
            <w:r>
              <w:rPr>
                <w:rStyle w:val="Hipervnculo"/>
                <w:rFonts w:ascii="Noto Sans" w:hAnsi="Noto Sans" w:cs="Noto Sans"/>
                <w:sz w:val="16"/>
                <w:szCs w:val="16"/>
              </w:rPr>
              <w:t xml:space="preserve">C/ </w:t>
            </w:r>
            <w:proofErr w:type="spellStart"/>
            <w:r>
              <w:rPr>
                <w:rStyle w:val="Hipervnculo"/>
                <w:rFonts w:ascii="Noto Sans" w:hAnsi="Noto Sans" w:cs="Noto Sans"/>
                <w:sz w:val="16"/>
                <w:szCs w:val="16"/>
              </w:rPr>
              <w:t>d'Eusebi</w:t>
            </w:r>
            <w:proofErr w:type="spellEnd"/>
            <w:r>
              <w:rPr>
                <w:rStyle w:val="Hipervnculo"/>
                <w:rFonts w:ascii="Noto Sans" w:hAnsi="Noto Sans" w:cs="Noto Sans"/>
                <w:sz w:val="16"/>
                <w:szCs w:val="16"/>
              </w:rPr>
              <w:t xml:space="preserve"> Estada, 145</w:t>
            </w:r>
          </w:hyperlink>
          <w:r>
            <w:rPr>
              <w:rFonts w:ascii="Noto Sans" w:hAnsi="Noto Sans" w:cs="Noto Sans"/>
              <w:sz w:val="16"/>
              <w:szCs w:val="16"/>
              <w:lang w:val="ca-ES"/>
            </w:rPr>
            <w:t xml:space="preserve"> </w:t>
          </w:r>
        </w:p>
        <w:p w14:paraId="4128E305" w14:textId="77777777" w:rsidR="00435C7C" w:rsidRDefault="00000000">
          <w:pPr>
            <w:pStyle w:val="Peudepgina"/>
            <w:rPr>
              <w:rFonts w:ascii="Noto Sans" w:hAnsi="Noto Sans" w:cs="Noto Sans"/>
              <w:sz w:val="16"/>
              <w:szCs w:val="16"/>
              <w:lang w:val="ca-ES"/>
            </w:rPr>
          </w:pPr>
          <w:r>
            <w:rPr>
              <w:rFonts w:ascii="Noto Sans" w:hAnsi="Noto Sans" w:cs="Noto Sans"/>
              <w:sz w:val="16"/>
              <w:szCs w:val="16"/>
            </w:rPr>
            <w:t>07009 Palma</w:t>
          </w:r>
          <w:r>
            <w:rPr>
              <w:rFonts w:ascii="Noto Sans" w:hAnsi="Noto Sans" w:cs="Noto Sans"/>
              <w:sz w:val="16"/>
              <w:szCs w:val="16"/>
              <w:lang w:val="ca-ES"/>
            </w:rPr>
            <w:t xml:space="preserve"> </w:t>
          </w:r>
        </w:p>
        <w:p w14:paraId="589A009F" w14:textId="77777777" w:rsidR="00435C7C" w:rsidRDefault="00000000">
          <w:pPr>
            <w:pStyle w:val="Peudepgina"/>
            <w:rPr>
              <w:rFonts w:ascii="Noto Sans" w:hAnsi="Noto Sans" w:cs="Noto Sans"/>
              <w:sz w:val="16"/>
              <w:szCs w:val="16"/>
              <w:lang w:val="ca-ES"/>
            </w:rPr>
          </w:pPr>
          <w:r>
            <w:rPr>
              <w:rFonts w:ascii="Noto Sans" w:hAnsi="Noto Sans" w:cs="Noto Sans"/>
              <w:sz w:val="16"/>
              <w:szCs w:val="16"/>
              <w:lang w:val="ca-ES"/>
            </w:rPr>
            <w:t>Tel. 971 17 61 00</w:t>
          </w:r>
        </w:p>
        <w:p w14:paraId="2716AA61" w14:textId="77777777" w:rsidR="00435C7C" w:rsidRDefault="00000000">
          <w:pPr>
            <w:pStyle w:val="Peudepgina"/>
            <w:rPr>
              <w:rFonts w:ascii="Noto Sans" w:hAnsi="Noto Sans" w:cs="Noto Sans"/>
              <w:color w:val="004B99"/>
              <w:lang w:val="ca-ES"/>
            </w:rPr>
          </w:pPr>
          <w:r>
            <w:rPr>
              <w:rFonts w:ascii="Noto Sans" w:hAnsi="Noto Sans" w:cs="Noto Sans"/>
              <w:color w:val="C30045"/>
              <w:sz w:val="16"/>
              <w:szCs w:val="16"/>
              <w:lang w:val="ca-ES"/>
            </w:rPr>
            <w:t>http://www.caib.es</w:t>
          </w:r>
        </w:p>
      </w:tc>
      <w:tc>
        <w:tcPr>
          <w:tcW w:w="3345" w:type="dxa"/>
          <w:tcBorders>
            <w:top w:val="nil"/>
            <w:left w:val="nil"/>
            <w:bottom w:val="nil"/>
            <w:right w:val="nil"/>
          </w:tcBorders>
        </w:tcPr>
        <w:p w14:paraId="2B93242E" w14:textId="77777777" w:rsidR="00435C7C" w:rsidRDefault="00435C7C">
          <w:pPr>
            <w:pStyle w:val="Peudepgina"/>
            <w:jc w:val="center"/>
            <w:rPr>
              <w:rFonts w:ascii="Noto Sans" w:hAnsi="Noto Sans" w:cs="Noto Sans"/>
              <w:color w:val="004B99"/>
              <w:lang w:val="ca-ES"/>
            </w:rPr>
          </w:pPr>
        </w:p>
      </w:tc>
      <w:tc>
        <w:tcPr>
          <w:tcW w:w="1985" w:type="dxa"/>
          <w:tcBorders>
            <w:top w:val="nil"/>
            <w:left w:val="nil"/>
            <w:bottom w:val="nil"/>
            <w:right w:val="nil"/>
          </w:tcBorders>
        </w:tcPr>
        <w:p w14:paraId="46DFC37D" w14:textId="77777777" w:rsidR="00435C7C" w:rsidRDefault="00435C7C">
          <w:pPr>
            <w:pStyle w:val="Peudepgina"/>
          </w:pPr>
        </w:p>
      </w:tc>
    </w:tr>
  </w:tbl>
  <w:p w14:paraId="7CECD28E" w14:textId="77777777" w:rsidR="00435C7C" w:rsidRDefault="00435C7C">
    <w:pPr>
      <w:pStyle w:val="Piedepgina"/>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70F82" w14:textId="77777777" w:rsidR="000F00C5" w:rsidRDefault="000F00C5">
      <w:r>
        <w:separator/>
      </w:r>
    </w:p>
  </w:footnote>
  <w:footnote w:type="continuationSeparator" w:id="0">
    <w:p w14:paraId="054D1CB2" w14:textId="77777777" w:rsidR="000F00C5" w:rsidRDefault="000F0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D002" w14:textId="77777777" w:rsidR="00435C7C" w:rsidRDefault="00000000">
    <w:pPr>
      <w:pStyle w:val="Encabezado"/>
    </w:pPr>
    <w:r>
      <w:rPr>
        <w:noProof/>
        <w:lang w:val="es-ES" w:eastAsia="es-ES"/>
      </w:rPr>
      <w:drawing>
        <wp:anchor distT="0" distB="0" distL="114300" distR="114300" simplePos="0" relativeHeight="251661312" behindDoc="0" locked="0" layoutInCell="1" allowOverlap="1" wp14:anchorId="69BFC537" wp14:editId="7CFDB2DB">
          <wp:simplePos x="0" y="0"/>
          <wp:positionH relativeFrom="margin">
            <wp:posOffset>-1086485</wp:posOffset>
          </wp:positionH>
          <wp:positionV relativeFrom="paragraph">
            <wp:posOffset>-185420</wp:posOffset>
          </wp:positionV>
          <wp:extent cx="560705" cy="792480"/>
          <wp:effectExtent l="0" t="0" r="0" b="0"/>
          <wp:wrapNone/>
          <wp:docPr id="1804524119"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24119" name="Imatg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0705" cy="7924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A598" w14:textId="77777777" w:rsidR="00435C7C" w:rsidRDefault="00000000">
    <w:pPr>
      <w:pStyle w:val="NormalWeb"/>
    </w:pPr>
    <w:r>
      <w:rPr>
        <w:noProof/>
      </w:rPr>
      <w:drawing>
        <wp:anchor distT="0" distB="0" distL="114300" distR="114300" simplePos="0" relativeHeight="251662336" behindDoc="1" locked="0" layoutInCell="1" allowOverlap="1" wp14:anchorId="2BC380A2" wp14:editId="062A911C">
          <wp:simplePos x="0" y="0"/>
          <wp:positionH relativeFrom="column">
            <wp:posOffset>-1095375</wp:posOffset>
          </wp:positionH>
          <wp:positionV relativeFrom="paragraph">
            <wp:posOffset>285115</wp:posOffset>
          </wp:positionV>
          <wp:extent cx="2058035" cy="791845"/>
          <wp:effectExtent l="0" t="0" r="18415" b="8255"/>
          <wp:wrapNone/>
          <wp:docPr id="3" name="Imagen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G_256"/>
                  <pic:cNvPicPr>
                    <a:picLocks noChangeAspect="1"/>
                  </pic:cNvPicPr>
                </pic:nvPicPr>
                <pic:blipFill>
                  <a:blip r:embed="rId1"/>
                  <a:stretch>
                    <a:fillRect/>
                  </a:stretch>
                </pic:blipFill>
                <pic:spPr>
                  <a:xfrm>
                    <a:off x="0" y="0"/>
                    <a:ext cx="2058035" cy="791845"/>
                  </a:xfrm>
                  <a:prstGeom prst="rect">
                    <a:avLst/>
                  </a:prstGeom>
                  <a:noFill/>
                  <a:ln w="9525">
                    <a:noFill/>
                  </a:ln>
                </pic:spPr>
              </pic:pic>
            </a:graphicData>
          </a:graphic>
        </wp:anchor>
      </w:drawing>
    </w:r>
  </w:p>
  <w:p w14:paraId="03AEA5B1" w14:textId="77777777" w:rsidR="00435C7C" w:rsidRDefault="00000000">
    <w:pPr>
      <w:pStyle w:val="Encabezado"/>
      <w:spacing w:after="4640"/>
    </w:pPr>
    <w:r>
      <w:rPr>
        <w:noProof/>
      </w:rPr>
      <w:drawing>
        <wp:anchor distT="0" distB="0" distL="0" distR="0" simplePos="0" relativeHeight="251663360" behindDoc="1" locked="0" layoutInCell="0" allowOverlap="1" wp14:anchorId="2A0D92E0" wp14:editId="65C85B96">
          <wp:simplePos x="0" y="0"/>
          <wp:positionH relativeFrom="column">
            <wp:posOffset>3333115</wp:posOffset>
          </wp:positionH>
          <wp:positionV relativeFrom="paragraph">
            <wp:posOffset>-8255</wp:posOffset>
          </wp:positionV>
          <wp:extent cx="2433320" cy="510540"/>
          <wp:effectExtent l="0" t="0" r="5080" b="381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2"/>
                  <a:stretch>
                    <a:fillRect/>
                  </a:stretch>
                </pic:blipFill>
                <pic:spPr>
                  <a:xfrm>
                    <a:off x="0" y="0"/>
                    <a:ext cx="2433320" cy="510540"/>
                  </a:xfrm>
                  <a:prstGeom prst="rect">
                    <a:avLst/>
                  </a:prstGeom>
                  <a:noFill/>
                  <a:ln>
                    <a:noFill/>
                  </a:ln>
                </pic:spPr>
              </pic:pic>
            </a:graphicData>
          </a:graphic>
        </wp:anchor>
      </w:drawing>
    </w:r>
    <w:r>
      <w:rPr>
        <w:noProof/>
        <w:lang w:val="es-ES" w:eastAsia="es-ES"/>
      </w:rPr>
      <mc:AlternateContent>
        <mc:Choice Requires="wpg">
          <w:drawing>
            <wp:anchor distT="0" distB="0" distL="114300" distR="114300" simplePos="0" relativeHeight="251660288" behindDoc="0" locked="0" layoutInCell="1" allowOverlap="1" wp14:anchorId="526E7CE2" wp14:editId="73B9B973">
              <wp:simplePos x="0" y="0"/>
              <wp:positionH relativeFrom="column">
                <wp:posOffset>-1349375</wp:posOffset>
              </wp:positionH>
              <wp:positionV relativeFrom="paragraph">
                <wp:posOffset>10372090</wp:posOffset>
              </wp:positionV>
              <wp:extent cx="3587750" cy="2145665"/>
              <wp:effectExtent l="0" t="0" r="31750" b="26035"/>
              <wp:wrapNone/>
              <wp:docPr id="408274521" name="Agrupa 1"/>
              <wp:cNvGraphicFramePr/>
              <a:graphic xmlns:a="http://schemas.openxmlformats.org/drawingml/2006/main">
                <a:graphicData uri="http://schemas.microsoft.com/office/word/2010/wordprocessingGroup">
                  <wpg:wgp>
                    <wpg:cNvGrpSpPr/>
                    <wpg:grpSpPr>
                      <a:xfrm>
                        <a:off x="0" y="0"/>
                        <a:ext cx="3587750" cy="2145665"/>
                        <a:chOff x="0" y="0"/>
                        <a:chExt cx="3587750" cy="2145933"/>
                      </a:xfrm>
                    </wpg:grpSpPr>
                    <wps:wsp>
                      <wps:cNvPr id="1789333566" name="Connector recte 2"/>
                      <wps:cNvCnPr/>
                      <wps:spPr>
                        <a:xfrm flipH="1">
                          <a:off x="361950" y="0"/>
                          <a:ext cx="26427" cy="21459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79610962" name="Connector recte 4"/>
                      <wps:cNvCnPr/>
                      <wps:spPr>
                        <a:xfrm flipV="1">
                          <a:off x="9525" y="341328"/>
                          <a:ext cx="3578225" cy="101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82153154" name="Connector recte 4"/>
                      <wps:cNvCnPr/>
                      <wps:spPr>
                        <a:xfrm flipV="1">
                          <a:off x="0" y="819150"/>
                          <a:ext cx="3578317" cy="10571"/>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psCustomData="http://www.wps.cn/officeDocument/2013/wpsCustomData">
          <w:pict>
            <v:group id="Agrupa 1" o:spid="_x0000_s1026" o:spt="203" style="position:absolute;left:0pt;margin-left:-106.25pt;margin-top:816.7pt;height:168.95pt;width:282.5pt;z-index:251660288;mso-width-relative:page;mso-height-relative:page;" coordsize="3587750,2145933" o:gfxdata="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CJRI7+3AAAAA4BAAAP&#10;AAAAAAAAAAEAIAAAACIAAABkcnMvZG93bnJldi54bWxQSwECFAAUAAAACACHTuJASpWz2L8CAABM&#10;CQAADgAAAAAAAAABACAAAAArAQAAZHJzL2Uyb0RvYy54bWxQSwUGAAAAAAYABgBZAQAAXAYAAAAA&#10;">
              <o:lock v:ext="edit" aspectratio="f"/>
              <v:line id="Connector recte 2" o:spid="_x0000_s1026" o:spt="20" style="position:absolute;left:361950;top:0;flip:x;height:2145933;width:26427;" filled="f" stroked="t" coordsize="21600,21600" o:gfxdata="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CQ&#10;KtvCAAAA4wAAAA8AAAAAAAAAAQAgAAAAIgAAAGRycy9kb3ducmV2LnhtbFBLAQIUABQAAAAIAIdO&#10;4kAzLwWeOwAAADkAAAAQAAAAAAAAAAEAIAAAABEBAABkcnMvc2hhcGV4bWwueG1sUEsFBgAAAAAG&#10;AAYAWwEAALsDAAAAAA==&#10;">
                <v:fill on="f" focussize="0,0"/>
                <v:stroke color="#4A7EBB [3204]" joinstyle="round"/>
                <v:imagedata o:title=""/>
                <o:lock v:ext="edit" aspectratio="f"/>
              </v:line>
              <v:line id="Connector recte 4" o:spid="_x0000_s1026" o:spt="20" style="position:absolute;left:9525;top:341328;flip:y;height:10160;width:3578225;" filled="f" stroked="t" coordsize="21600,21600" o:gfxdata="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qJ8yeMQAAADiAAAADwAAAAAAAAABACAAAAAiAAAAZHJzL2Rvd25yZXYueG1sUEsBAhQAFAAAAAgA&#10;h07iQDMvBZ47AAAAOQAAABAAAAAAAAAAAQAgAAAAEwEAAGRycy9zaGFwZXhtbC54bWxQSwUGAAAA&#10;AAYABgBbAQAAvQMAAAAA&#10;">
                <v:fill on="f" focussize="0,0"/>
                <v:stroke color="#4A7EBB [3204]" joinstyle="round"/>
                <v:imagedata o:title=""/>
                <o:lock v:ext="edit" aspectratio="f"/>
              </v:line>
              <v:line id="Connector recte 4" o:spid="_x0000_s1026" o:spt="20" style="position:absolute;left:0;top:819150;flip:y;height:10571;width:3578317;" filled="f" stroked="t" coordsize="21600,21600" o:gfxdata="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YX&#10;kpXCAAAA4wAAAA8AAAAAAAAAAQAgAAAAIgAAAGRycy9kb3ducmV2LnhtbFBLAQIUABQAAAAIAIdO&#10;4kAzLwWeOwAAADkAAAAQAAAAAAAAAAEAIAAAABEBAABkcnMvc2hhcGV4bWwueG1sUEsFBgAAAAAG&#10;AAYAWwEAALsDAAAAAA==&#10;">
                <v:fill on="f" focussize="0,0"/>
                <v:stroke color="#4A7EBB [3204]" joinstyle="round"/>
                <v:imagedata o:title=""/>
                <o:lock v:ext="edit" aspectratio="f"/>
              </v:line>
            </v:group>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370C5854" wp14:editId="6FA5698D">
              <wp:simplePos x="0" y="0"/>
              <wp:positionH relativeFrom="margin">
                <wp:align>right</wp:align>
              </wp:positionH>
              <wp:positionV relativeFrom="page">
                <wp:posOffset>1386205</wp:posOffset>
              </wp:positionV>
              <wp:extent cx="4024630" cy="1835785"/>
              <wp:effectExtent l="1905" t="0" r="2540" b="0"/>
              <wp:wrapNone/>
              <wp:docPr id="1"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835785"/>
                      </a:xfrm>
                      <a:prstGeom prst="rect">
                        <a:avLst/>
                      </a:prstGeom>
                      <a:solidFill>
                        <a:srgbClr val="FFFFFF"/>
                      </a:solidFill>
                      <a:ln>
                        <a:noFill/>
                      </a:ln>
                    </wps:spPr>
                    <wps:txbx>
                      <w:txbxContent>
                        <w:p w14:paraId="37CF3AA9" w14:textId="77777777" w:rsidR="00435C7C" w:rsidRDefault="00435C7C">
                          <w:pPr>
                            <w:ind w:left="2835"/>
                            <w:rPr>
                              <w:sz w:val="16"/>
                              <w:szCs w:val="16"/>
                            </w:rPr>
                          </w:pPr>
                        </w:p>
                        <w:p w14:paraId="240A49BA" w14:textId="77777777" w:rsidR="00435C7C" w:rsidRDefault="00435C7C">
                          <w:pPr>
                            <w:ind w:left="2835"/>
                            <w:rPr>
                              <w:sz w:val="16"/>
                              <w:szCs w:val="16"/>
                            </w:rPr>
                          </w:pPr>
                        </w:p>
                        <w:p w14:paraId="39BB205D" w14:textId="77777777" w:rsidR="00435C7C" w:rsidRDefault="00435C7C">
                          <w:pPr>
                            <w:ind w:left="2835"/>
                            <w:rPr>
                              <w:sz w:val="16"/>
                              <w:szCs w:val="16"/>
                            </w:rPr>
                          </w:pPr>
                        </w:p>
                        <w:p w14:paraId="5AD567AD" w14:textId="77777777" w:rsidR="00435C7C" w:rsidRDefault="00435C7C">
                          <w:pPr>
                            <w:ind w:left="2835"/>
                            <w:rPr>
                              <w:sz w:val="16"/>
                              <w:szCs w:val="16"/>
                            </w:rPr>
                          </w:pPr>
                        </w:p>
                        <w:p w14:paraId="47F73429" w14:textId="77777777" w:rsidR="00435C7C" w:rsidRDefault="00000000">
                          <w:pPr>
                            <w:ind w:left="2835"/>
                            <w:rPr>
                              <w:sz w:val="16"/>
                              <w:szCs w:val="16"/>
                              <w:lang w:val="es-ES"/>
                            </w:rPr>
                          </w:pPr>
                          <w:r>
                            <w:rPr>
                              <w:sz w:val="16"/>
                              <w:szCs w:val="16"/>
                              <w:lang w:val="es-ES"/>
                            </w:rPr>
                            <w:t>REG 5/25 - LR</w:t>
                          </w:r>
                        </w:p>
                        <w:p w14:paraId="7198DA57" w14:textId="77777777" w:rsidR="00435C7C" w:rsidRDefault="00000000">
                          <w:pPr>
                            <w:ind w:left="2835"/>
                            <w:rPr>
                              <w:sz w:val="16"/>
                              <w:szCs w:val="16"/>
                              <w:lang w:val="es-ES"/>
                            </w:rPr>
                          </w:pPr>
                          <w:r>
                            <w:rPr>
                              <w:sz w:val="16"/>
                              <w:szCs w:val="16"/>
                              <w:lang w:val="es-ES"/>
                            </w:rPr>
                            <w:t xml:space="preserve">Vers. 3ª - 15.07.2025 </w:t>
                          </w:r>
                        </w:p>
                        <w:p w14:paraId="0FFD2675" w14:textId="77777777" w:rsidR="00435C7C" w:rsidRDefault="00435C7C">
                          <w:pPr>
                            <w:ind w:left="2835"/>
                            <w:rPr>
                              <w:sz w:val="16"/>
                              <w:szCs w:val="16"/>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Cuadro de texto 9" o:spid="_x0000_s1026" o:spt="202" type="#_x0000_t202" style="position:absolute;left:0pt;margin-top:109.15pt;height:144.55pt;width:316.9pt;mso-position-horizontal:right;mso-position-horizontal-relative:margin;mso-position-vertical-relative:page;z-index:251659264;mso-width-relative:page;mso-height-relative:page;" fillcolor="#FFFFFF" filled="t" stroked="f" coordsize="21600,21600" o:gfxdata="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OngNdcA&#10;AAAIAQAADwAAAAAAAAABACAAAAAiAAAAZHJzL2Rvd25yZXYueG1sUEsBAhQAFAAAAAgAh07iQBQI&#10;kbggAgAARQQAAA4AAAAAAAAAAQAgAAAAJgEAAGRycy9lMm9Eb2MueG1sUEsFBgAAAAAGAAYAWQEA&#10;ALgFAAAAAA==&#10;">
              <v:fill on="t" focussize="0,0"/>
              <v:stroke on="f"/>
              <v:imagedata o:title=""/>
              <o:lock v:ext="edit" aspectratio="f"/>
              <v:textbox>
                <w:txbxContent>
                  <w:p w14:paraId="6287A868">
                    <w:pPr>
                      <w:ind w:left="2835"/>
                      <w:rPr>
                        <w:sz w:val="16"/>
                        <w:szCs w:val="16"/>
                      </w:rPr>
                    </w:pPr>
                  </w:p>
                  <w:p w14:paraId="4D3BBC0D">
                    <w:pPr>
                      <w:ind w:left="2835"/>
                      <w:rPr>
                        <w:sz w:val="16"/>
                        <w:szCs w:val="16"/>
                      </w:rPr>
                    </w:pPr>
                  </w:p>
                  <w:p w14:paraId="4C4FD1C2">
                    <w:pPr>
                      <w:ind w:left="2835"/>
                      <w:rPr>
                        <w:sz w:val="16"/>
                        <w:szCs w:val="16"/>
                      </w:rPr>
                    </w:pPr>
                  </w:p>
                  <w:p w14:paraId="22E90C92">
                    <w:pPr>
                      <w:ind w:left="2835"/>
                      <w:rPr>
                        <w:sz w:val="16"/>
                        <w:szCs w:val="16"/>
                      </w:rPr>
                    </w:pPr>
                  </w:p>
                  <w:p w14:paraId="7A81DF50">
                    <w:pPr>
                      <w:ind w:left="2835"/>
                      <w:jc w:val="left"/>
                      <w:rPr>
                        <w:rFonts w:hint="default"/>
                        <w:sz w:val="16"/>
                        <w:szCs w:val="16"/>
                        <w:lang w:val="es-ES"/>
                      </w:rPr>
                    </w:pPr>
                    <w:r>
                      <w:rPr>
                        <w:rFonts w:hint="default"/>
                        <w:sz w:val="16"/>
                        <w:szCs w:val="16"/>
                        <w:lang w:val="es-ES"/>
                      </w:rPr>
                      <w:t>REG 5/25 - LR</w:t>
                    </w:r>
                  </w:p>
                  <w:p w14:paraId="14D837DA">
                    <w:pPr>
                      <w:ind w:left="2835"/>
                      <w:jc w:val="left"/>
                      <w:rPr>
                        <w:rFonts w:hint="default"/>
                        <w:sz w:val="16"/>
                        <w:szCs w:val="16"/>
                        <w:lang w:val="es-ES"/>
                      </w:rPr>
                    </w:pPr>
                    <w:r>
                      <w:rPr>
                        <w:rFonts w:hint="default"/>
                        <w:sz w:val="16"/>
                        <w:szCs w:val="16"/>
                        <w:lang w:val="es-ES"/>
                      </w:rPr>
                      <w:t xml:space="preserve">Vers. 3ª - 15.07.2025 </w:t>
                    </w:r>
                  </w:p>
                  <w:p w14:paraId="2C10F76B">
                    <w:pPr>
                      <w:ind w:left="2835"/>
                      <w:rPr>
                        <w:sz w:val="16"/>
                        <w:szCs w:val="16"/>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132A"/>
    <w:rsid w:val="000156CD"/>
    <w:rsid w:val="00023205"/>
    <w:rsid w:val="000237A9"/>
    <w:rsid w:val="00031C01"/>
    <w:rsid w:val="00034A40"/>
    <w:rsid w:val="00050D54"/>
    <w:rsid w:val="00074F0B"/>
    <w:rsid w:val="000950E0"/>
    <w:rsid w:val="000A7669"/>
    <w:rsid w:val="000B1813"/>
    <w:rsid w:val="000B184C"/>
    <w:rsid w:val="000D04E3"/>
    <w:rsid w:val="000D7FC3"/>
    <w:rsid w:val="000F00C5"/>
    <w:rsid w:val="0010508B"/>
    <w:rsid w:val="00110FE4"/>
    <w:rsid w:val="00114152"/>
    <w:rsid w:val="001266B7"/>
    <w:rsid w:val="001352A3"/>
    <w:rsid w:val="00166737"/>
    <w:rsid w:val="00172A27"/>
    <w:rsid w:val="00182593"/>
    <w:rsid w:val="001B4283"/>
    <w:rsid w:val="001C76E5"/>
    <w:rsid w:val="001D2A3E"/>
    <w:rsid w:val="001D3D05"/>
    <w:rsid w:val="001E5FD1"/>
    <w:rsid w:val="0020001D"/>
    <w:rsid w:val="00222923"/>
    <w:rsid w:val="002266B1"/>
    <w:rsid w:val="002502C7"/>
    <w:rsid w:val="0025130E"/>
    <w:rsid w:val="0025741D"/>
    <w:rsid w:val="002635A5"/>
    <w:rsid w:val="00274B69"/>
    <w:rsid w:val="002C075E"/>
    <w:rsid w:val="002E219A"/>
    <w:rsid w:val="002F1FA3"/>
    <w:rsid w:val="002F3D33"/>
    <w:rsid w:val="00307F7A"/>
    <w:rsid w:val="00322246"/>
    <w:rsid w:val="00323D33"/>
    <w:rsid w:val="00331224"/>
    <w:rsid w:val="003403A6"/>
    <w:rsid w:val="003419D5"/>
    <w:rsid w:val="00373894"/>
    <w:rsid w:val="00384DCA"/>
    <w:rsid w:val="00392DD5"/>
    <w:rsid w:val="003C228C"/>
    <w:rsid w:val="003D785A"/>
    <w:rsid w:val="003F6178"/>
    <w:rsid w:val="003F6E57"/>
    <w:rsid w:val="00435C7C"/>
    <w:rsid w:val="00466CDE"/>
    <w:rsid w:val="00485578"/>
    <w:rsid w:val="004C6BE5"/>
    <w:rsid w:val="004D2A64"/>
    <w:rsid w:val="0050440F"/>
    <w:rsid w:val="005622F6"/>
    <w:rsid w:val="00574AA6"/>
    <w:rsid w:val="005E3137"/>
    <w:rsid w:val="005E3236"/>
    <w:rsid w:val="006013FF"/>
    <w:rsid w:val="00635971"/>
    <w:rsid w:val="00651C37"/>
    <w:rsid w:val="006776B5"/>
    <w:rsid w:val="006B4CEB"/>
    <w:rsid w:val="006C5013"/>
    <w:rsid w:val="006D4415"/>
    <w:rsid w:val="006F0D2E"/>
    <w:rsid w:val="007011B5"/>
    <w:rsid w:val="0072100A"/>
    <w:rsid w:val="007265EF"/>
    <w:rsid w:val="00750C99"/>
    <w:rsid w:val="007567B3"/>
    <w:rsid w:val="00760C2F"/>
    <w:rsid w:val="00762CDE"/>
    <w:rsid w:val="00772EEB"/>
    <w:rsid w:val="00774D29"/>
    <w:rsid w:val="007C0AC1"/>
    <w:rsid w:val="007D487C"/>
    <w:rsid w:val="007F6F4F"/>
    <w:rsid w:val="0081333C"/>
    <w:rsid w:val="0083573F"/>
    <w:rsid w:val="008413FC"/>
    <w:rsid w:val="00842E51"/>
    <w:rsid w:val="008442CE"/>
    <w:rsid w:val="00872B70"/>
    <w:rsid w:val="00875280"/>
    <w:rsid w:val="00895D5B"/>
    <w:rsid w:val="008A0BCD"/>
    <w:rsid w:val="008A3278"/>
    <w:rsid w:val="008A4F91"/>
    <w:rsid w:val="008A636B"/>
    <w:rsid w:val="008B7970"/>
    <w:rsid w:val="008D5C65"/>
    <w:rsid w:val="008E248C"/>
    <w:rsid w:val="008E5F14"/>
    <w:rsid w:val="008F3D44"/>
    <w:rsid w:val="009A0E69"/>
    <w:rsid w:val="009A601A"/>
    <w:rsid w:val="009D0416"/>
    <w:rsid w:val="009F36D4"/>
    <w:rsid w:val="00A148A5"/>
    <w:rsid w:val="00A24F99"/>
    <w:rsid w:val="00A26388"/>
    <w:rsid w:val="00A31C73"/>
    <w:rsid w:val="00A32066"/>
    <w:rsid w:val="00A45203"/>
    <w:rsid w:val="00A503A0"/>
    <w:rsid w:val="00A70754"/>
    <w:rsid w:val="00A90ED1"/>
    <w:rsid w:val="00A9443C"/>
    <w:rsid w:val="00A94FEA"/>
    <w:rsid w:val="00AA2E2E"/>
    <w:rsid w:val="00AF6E68"/>
    <w:rsid w:val="00B049DA"/>
    <w:rsid w:val="00B2463B"/>
    <w:rsid w:val="00B4748B"/>
    <w:rsid w:val="00B522DD"/>
    <w:rsid w:val="00B611B6"/>
    <w:rsid w:val="00B615C5"/>
    <w:rsid w:val="00B70D3B"/>
    <w:rsid w:val="00B86DE2"/>
    <w:rsid w:val="00B91E93"/>
    <w:rsid w:val="00B934F0"/>
    <w:rsid w:val="00B96B23"/>
    <w:rsid w:val="00BA5DF3"/>
    <w:rsid w:val="00BF3976"/>
    <w:rsid w:val="00C004FA"/>
    <w:rsid w:val="00C10943"/>
    <w:rsid w:val="00C168B0"/>
    <w:rsid w:val="00C24228"/>
    <w:rsid w:val="00C6481A"/>
    <w:rsid w:val="00CF5372"/>
    <w:rsid w:val="00D21F57"/>
    <w:rsid w:val="00D40806"/>
    <w:rsid w:val="00D616E9"/>
    <w:rsid w:val="00D76585"/>
    <w:rsid w:val="00D911CC"/>
    <w:rsid w:val="00DA5056"/>
    <w:rsid w:val="00DD7696"/>
    <w:rsid w:val="00DF0E12"/>
    <w:rsid w:val="00DF1C34"/>
    <w:rsid w:val="00DF2AFF"/>
    <w:rsid w:val="00DF79D5"/>
    <w:rsid w:val="00DF7C2E"/>
    <w:rsid w:val="00E16ABC"/>
    <w:rsid w:val="00E710FA"/>
    <w:rsid w:val="00E922C1"/>
    <w:rsid w:val="00EA0467"/>
    <w:rsid w:val="00EC621C"/>
    <w:rsid w:val="00EE3B34"/>
    <w:rsid w:val="00EE77C0"/>
    <w:rsid w:val="00EE7C2F"/>
    <w:rsid w:val="00EF3F93"/>
    <w:rsid w:val="00EF4E56"/>
    <w:rsid w:val="00F1333D"/>
    <w:rsid w:val="00F702BF"/>
    <w:rsid w:val="00F82EC6"/>
    <w:rsid w:val="00F8738C"/>
    <w:rsid w:val="00FE6B74"/>
    <w:rsid w:val="00FF6974"/>
    <w:rsid w:val="01D66B26"/>
    <w:rsid w:val="025078D7"/>
    <w:rsid w:val="03C33277"/>
    <w:rsid w:val="03FA7FB9"/>
    <w:rsid w:val="047F596D"/>
    <w:rsid w:val="06763DD1"/>
    <w:rsid w:val="069D1BD8"/>
    <w:rsid w:val="06C958D6"/>
    <w:rsid w:val="06D22892"/>
    <w:rsid w:val="072F780E"/>
    <w:rsid w:val="08FC37A8"/>
    <w:rsid w:val="09455BF1"/>
    <w:rsid w:val="0A9272E3"/>
    <w:rsid w:val="0AF142C5"/>
    <w:rsid w:val="0B4823C0"/>
    <w:rsid w:val="0D5A0EB4"/>
    <w:rsid w:val="0DFC6D88"/>
    <w:rsid w:val="0E967B22"/>
    <w:rsid w:val="103551A4"/>
    <w:rsid w:val="12B85960"/>
    <w:rsid w:val="134B2893"/>
    <w:rsid w:val="13A051C1"/>
    <w:rsid w:val="14715C3B"/>
    <w:rsid w:val="14FB4178"/>
    <w:rsid w:val="170D06E0"/>
    <w:rsid w:val="185C1EE0"/>
    <w:rsid w:val="185C3885"/>
    <w:rsid w:val="190F3329"/>
    <w:rsid w:val="1B302BD7"/>
    <w:rsid w:val="1BB75806"/>
    <w:rsid w:val="1C643B14"/>
    <w:rsid w:val="1CB86463"/>
    <w:rsid w:val="1D3F1E0A"/>
    <w:rsid w:val="1DB4564C"/>
    <w:rsid w:val="1E0868A9"/>
    <w:rsid w:val="1E184080"/>
    <w:rsid w:val="1F3025BA"/>
    <w:rsid w:val="1F62515F"/>
    <w:rsid w:val="20053897"/>
    <w:rsid w:val="20715E87"/>
    <w:rsid w:val="20B106DC"/>
    <w:rsid w:val="21756F70"/>
    <w:rsid w:val="22F81AA8"/>
    <w:rsid w:val="239E735C"/>
    <w:rsid w:val="23D824EB"/>
    <w:rsid w:val="24117BB9"/>
    <w:rsid w:val="24A50C16"/>
    <w:rsid w:val="24ED40A4"/>
    <w:rsid w:val="2595704A"/>
    <w:rsid w:val="26FC3E04"/>
    <w:rsid w:val="29502FD4"/>
    <w:rsid w:val="29544212"/>
    <w:rsid w:val="29BA4C02"/>
    <w:rsid w:val="29CB4D27"/>
    <w:rsid w:val="2C923B80"/>
    <w:rsid w:val="2CFD0BF2"/>
    <w:rsid w:val="2DDD5386"/>
    <w:rsid w:val="2DFA51E2"/>
    <w:rsid w:val="2E331558"/>
    <w:rsid w:val="306A027E"/>
    <w:rsid w:val="326A59F4"/>
    <w:rsid w:val="327360D5"/>
    <w:rsid w:val="32C36C32"/>
    <w:rsid w:val="33AD2EB0"/>
    <w:rsid w:val="34563E84"/>
    <w:rsid w:val="34CF5B88"/>
    <w:rsid w:val="34D11437"/>
    <w:rsid w:val="35247BBC"/>
    <w:rsid w:val="352A7C13"/>
    <w:rsid w:val="367E4976"/>
    <w:rsid w:val="36A757F3"/>
    <w:rsid w:val="36A940B1"/>
    <w:rsid w:val="3736054C"/>
    <w:rsid w:val="37BF2199"/>
    <w:rsid w:val="37EA1649"/>
    <w:rsid w:val="38FF590E"/>
    <w:rsid w:val="39E00C26"/>
    <w:rsid w:val="3B363183"/>
    <w:rsid w:val="3B584A0B"/>
    <w:rsid w:val="3B840E90"/>
    <w:rsid w:val="3C2E6DCB"/>
    <w:rsid w:val="3C75753F"/>
    <w:rsid w:val="3D4311D4"/>
    <w:rsid w:val="3E965EAF"/>
    <w:rsid w:val="404D4C4F"/>
    <w:rsid w:val="41741B70"/>
    <w:rsid w:val="43DE1BE3"/>
    <w:rsid w:val="479853D0"/>
    <w:rsid w:val="47F16027"/>
    <w:rsid w:val="48020C8B"/>
    <w:rsid w:val="49124A19"/>
    <w:rsid w:val="498F0BBB"/>
    <w:rsid w:val="499A63AE"/>
    <w:rsid w:val="49FE31F1"/>
    <w:rsid w:val="4A167B9B"/>
    <w:rsid w:val="4B2E1D92"/>
    <w:rsid w:val="4BA359F7"/>
    <w:rsid w:val="4C6642FE"/>
    <w:rsid w:val="4CC0557B"/>
    <w:rsid w:val="4DC3106E"/>
    <w:rsid w:val="4E7D01EF"/>
    <w:rsid w:val="4F4D5BA9"/>
    <w:rsid w:val="4F5F00CE"/>
    <w:rsid w:val="515F5DA2"/>
    <w:rsid w:val="517A569D"/>
    <w:rsid w:val="52606C37"/>
    <w:rsid w:val="54070A6A"/>
    <w:rsid w:val="552072B9"/>
    <w:rsid w:val="552529F4"/>
    <w:rsid w:val="55D123D3"/>
    <w:rsid w:val="57D07ED9"/>
    <w:rsid w:val="584A5330"/>
    <w:rsid w:val="590824D3"/>
    <w:rsid w:val="59A10AFD"/>
    <w:rsid w:val="59CC15DE"/>
    <w:rsid w:val="5A516E51"/>
    <w:rsid w:val="5C77354A"/>
    <w:rsid w:val="5CE51871"/>
    <w:rsid w:val="5CEC6585"/>
    <w:rsid w:val="5D2C0268"/>
    <w:rsid w:val="5D73645E"/>
    <w:rsid w:val="5E457637"/>
    <w:rsid w:val="5EB013F0"/>
    <w:rsid w:val="5FCB78B7"/>
    <w:rsid w:val="5FDF3334"/>
    <w:rsid w:val="60212844"/>
    <w:rsid w:val="61407419"/>
    <w:rsid w:val="6197465B"/>
    <w:rsid w:val="620B3788"/>
    <w:rsid w:val="624834CE"/>
    <w:rsid w:val="6314444E"/>
    <w:rsid w:val="63AC20AE"/>
    <w:rsid w:val="63F4318A"/>
    <w:rsid w:val="64200011"/>
    <w:rsid w:val="64577B7E"/>
    <w:rsid w:val="66E33346"/>
    <w:rsid w:val="67431300"/>
    <w:rsid w:val="67DA0CD3"/>
    <w:rsid w:val="6B845E74"/>
    <w:rsid w:val="6C061936"/>
    <w:rsid w:val="6C413C44"/>
    <w:rsid w:val="6D3B0927"/>
    <w:rsid w:val="6E146AB5"/>
    <w:rsid w:val="6E436E6B"/>
    <w:rsid w:val="6E6649EB"/>
    <w:rsid w:val="6E730CF8"/>
    <w:rsid w:val="6EA10310"/>
    <w:rsid w:val="6EEC4725"/>
    <w:rsid w:val="701A068E"/>
    <w:rsid w:val="70352B1F"/>
    <w:rsid w:val="7088492D"/>
    <w:rsid w:val="71F10B30"/>
    <w:rsid w:val="72077381"/>
    <w:rsid w:val="72A076FD"/>
    <w:rsid w:val="7405688C"/>
    <w:rsid w:val="74FC7E98"/>
    <w:rsid w:val="75913D16"/>
    <w:rsid w:val="75CB0021"/>
    <w:rsid w:val="77AC6C64"/>
    <w:rsid w:val="78CE313C"/>
    <w:rsid w:val="792B03DA"/>
    <w:rsid w:val="79956784"/>
    <w:rsid w:val="79DA4CFA"/>
    <w:rsid w:val="7A8E6E2F"/>
    <w:rsid w:val="7C825446"/>
    <w:rsid w:val="7CF31ACE"/>
    <w:rsid w:val="7CF65E91"/>
    <w:rsid w:val="7ECC683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107AE"/>
  <w15:docId w15:val="{A94202F8-E0A3-4F2B-B701-EF1B744D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oto Sans" w:eastAsia="Calibri" w:hAnsi="Noto Sans"/>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qFormat/>
    <w:rPr>
      <w:color w:val="0000FF"/>
      <w:u w:val="single"/>
    </w:rPr>
  </w:style>
  <w:style w:type="character" w:styleId="Textoennegrita">
    <w:name w:val="Strong"/>
    <w:basedOn w:val="Fuentedeprrafopredeter"/>
    <w:uiPriority w:val="22"/>
    <w:qFormat/>
    <w:rPr>
      <w:b/>
      <w:bCs/>
    </w:rPr>
  </w:style>
  <w:style w:type="paragraph" w:styleId="Textodeglobo">
    <w:name w:val="Balloon Text"/>
    <w:basedOn w:val="Normal"/>
    <w:link w:val="TextodegloboCar"/>
    <w:uiPriority w:val="99"/>
    <w:semiHidden/>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252"/>
        <w:tab w:val="right" w:pos="8504"/>
      </w:tabs>
    </w:pPr>
  </w:style>
  <w:style w:type="paragraph" w:styleId="NormalWeb">
    <w:name w:val="Normal (Web)"/>
    <w:basedOn w:val="Normal"/>
    <w:uiPriority w:val="99"/>
    <w:semiHidden/>
    <w:unhideWhenUsed/>
    <w:qFormat/>
    <w:pPr>
      <w:spacing w:beforeAutospacing="1" w:afterAutospacing="1"/>
    </w:pPr>
    <w:rPr>
      <w:rFonts w:ascii="Times New Roman" w:eastAsia="SimSun" w:hAnsi="Times New Roman"/>
      <w:sz w:val="24"/>
      <w:szCs w:val="24"/>
      <w:lang w:val="en-US" w:eastAsia="zh-CN"/>
    </w:rPr>
  </w:style>
  <w:style w:type="paragraph" w:styleId="Piedepgina">
    <w:name w:val="footer"/>
    <w:basedOn w:val="Normal"/>
    <w:link w:val="PiedepginaCar"/>
    <w:uiPriority w:val="99"/>
    <w:unhideWhenUsed/>
    <w:qFormat/>
    <w:pPr>
      <w:tabs>
        <w:tab w:val="center" w:pos="4252"/>
        <w:tab w:val="right" w:pos="8504"/>
      </w:tabs>
    </w:pPr>
  </w:style>
  <w:style w:type="paragraph" w:styleId="Textoindependiente">
    <w:name w:val="Body Text"/>
    <w:basedOn w:val="Normal"/>
    <w:qFormat/>
    <w:pPr>
      <w:jc w:val="both"/>
    </w:pPr>
    <w:rPr>
      <w:rFonts w:ascii="Times New Roman" w:eastAsia="Times New Roman" w:hAnsi="Times New Roman"/>
      <w:kern w:val="2"/>
      <w:sz w:val="24"/>
      <w:szCs w:val="20"/>
    </w:rPr>
  </w:style>
  <w:style w:type="table" w:styleId="Tablaconcuadrcula">
    <w:name w:val="Table Grid"/>
    <w:basedOn w:val="Tabla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cabezadoCar">
    <w:name w:val="Encabezado Car"/>
    <w:basedOn w:val="Fuentedeprrafopredeter"/>
    <w:link w:val="Encabezado"/>
    <w:uiPriority w:val="99"/>
    <w:qFormat/>
    <w:rPr>
      <w:rFonts w:ascii="Noto Sans" w:hAnsi="Noto Sans"/>
    </w:rPr>
  </w:style>
  <w:style w:type="character" w:customStyle="1" w:styleId="PiedepginaCar">
    <w:name w:val="Pie de página Car"/>
    <w:basedOn w:val="Fuentedeprrafopredeter"/>
    <w:link w:val="Piedepgina"/>
    <w:uiPriority w:val="99"/>
    <w:qFormat/>
    <w:rPr>
      <w:rFonts w:ascii="Noto Sans" w:hAnsi="Noto Sans"/>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Peudepgina">
    <w:name w:val="Peu de pàgina"/>
    <w:basedOn w:val="Normal"/>
    <w:qFormat/>
    <w:pPr>
      <w:widowControl w:val="0"/>
      <w:autoSpaceDE w:val="0"/>
      <w:autoSpaceDN w:val="0"/>
      <w:adjustRightInd w:val="0"/>
      <w:spacing w:line="220" w:lineRule="atLeast"/>
    </w:pPr>
    <w:rPr>
      <w:rFonts w:ascii="Calibri" w:eastAsia="Times New Roman" w:hAnsi="Calibri" w:cs="Bariol Regular"/>
      <w:sz w:val="15"/>
      <w:szCs w:val="15"/>
      <w:lang w:val="es-ES" w:eastAsia="es-ES"/>
    </w:rPr>
  </w:style>
  <w:style w:type="paragraph" w:customStyle="1" w:styleId="Nmerodepgina1">
    <w:name w:val="Número de pàgina1"/>
    <w:basedOn w:val="Peudepgina"/>
    <w:qFormat/>
    <w:pPr>
      <w:jc w:val="right"/>
    </w:pPr>
    <w:rPr>
      <w:sz w:val="18"/>
      <w:szCs w:val="18"/>
    </w:rPr>
  </w:style>
  <w:style w:type="paragraph" w:customStyle="1" w:styleId="Standard">
    <w:name w:val="Standard"/>
    <w:unhideWhenUsed/>
    <w:qFormat/>
    <w:pPr>
      <w:suppressAutoHyphens/>
      <w:autoSpaceDN w:val="0"/>
      <w:textAlignment w:val="baseline"/>
    </w:pPr>
    <w:rPr>
      <w:rFonts w:ascii="Noto Sans" w:hAnsi="Noto Sans" w:cs="Noto Sans"/>
      <w:kern w:val="3"/>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caib.es/govern/organigrama/planol.do?coduo=138143&amp;lang=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aib.es/govern/organigrama/planol.do?coduo=138143&amp;lang=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2229</Words>
  <Characters>12261</Characters>
  <Application>Microsoft Office Word</Application>
  <DocSecurity>0</DocSecurity>
  <Lines>102</Lines>
  <Paragraphs>28</Paragraphs>
  <ScaleCrop>false</ScaleCrop>
  <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FOGAIBA</dc:creator>
  <cp:lastModifiedBy>Damian Bover Garcias</cp:lastModifiedBy>
  <cp:revision>3</cp:revision>
  <dcterms:created xsi:type="dcterms:W3CDTF">2025-01-09T13:51:00Z</dcterms:created>
  <dcterms:modified xsi:type="dcterms:W3CDTF">2025-07-22T06:18:00Z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E0603249A41E4FB3B43CCB0F2B2B451A_11</vt:lpwstr>
  </property>
  <property fmtid="{D5CDD505-2E9C-101B-9397-08002B2CF9AE}" pid="3" name="KSOProductBuildVer">
    <vt:lpwstr>3082-12.2.0.21931</vt:lpwstr>
  </property>
</Properties>
</file>